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4567" w14:textId="2E3DF888" w:rsidR="005C73B6" w:rsidRDefault="005C73B6" w:rsidP="00FF540F">
      <w:pPr>
        <w:pStyle w:val="paragraph"/>
        <w:spacing w:before="0" w:beforeAutospacing="0" w:after="0" w:afterAutospacing="0"/>
        <w:textAlignment w:val="baseline"/>
        <w:rPr>
          <w:rStyle w:val="normaltextrun"/>
          <w:rFonts w:ascii="Garamond" w:hAnsi="Garamond"/>
        </w:rPr>
      </w:pPr>
      <w:r>
        <w:rPr>
          <w:noProof/>
        </w:rPr>
        <w:drawing>
          <wp:inline distT="0" distB="0" distL="0" distR="0" wp14:anchorId="1A7442B0" wp14:editId="31AFFE5A">
            <wp:extent cx="5943600" cy="867954"/>
            <wp:effectExtent l="0" t="0" r="0" b="8890"/>
            <wp:docPr id="2" name="Picture 2" descr="\\Cfa2003\common\CFA Logos &amp; Images\newcf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2003\common\CFA Logos &amp; Images\newcfalogo.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867954"/>
                    </a:xfrm>
                    <a:prstGeom prst="rect">
                      <a:avLst/>
                    </a:prstGeom>
                    <a:noFill/>
                    <a:ln>
                      <a:noFill/>
                    </a:ln>
                  </pic:spPr>
                </pic:pic>
              </a:graphicData>
            </a:graphic>
          </wp:inline>
        </w:drawing>
      </w:r>
    </w:p>
    <w:p w14:paraId="3FB8C3D7" w14:textId="77777777" w:rsidR="005C73B6" w:rsidRDefault="005C73B6" w:rsidP="00FF540F">
      <w:pPr>
        <w:pStyle w:val="paragraph"/>
        <w:spacing w:before="0" w:beforeAutospacing="0" w:after="0" w:afterAutospacing="0"/>
        <w:textAlignment w:val="baseline"/>
        <w:rPr>
          <w:rStyle w:val="normaltextrun"/>
          <w:rFonts w:ascii="Garamond" w:hAnsi="Garamond"/>
        </w:rPr>
      </w:pPr>
    </w:p>
    <w:p w14:paraId="2EAB2F30" w14:textId="608E8CA2" w:rsidR="00FF540F" w:rsidRPr="00815D4D" w:rsidRDefault="005C73B6" w:rsidP="00FF540F">
      <w:pPr>
        <w:pStyle w:val="paragraph"/>
        <w:spacing w:before="0" w:beforeAutospacing="0" w:after="0" w:afterAutospacing="0"/>
        <w:textAlignment w:val="baseline"/>
        <w:rPr>
          <w:rFonts w:ascii="Garamond" w:hAnsi="Garamond" w:cs="Segoe UI"/>
        </w:rPr>
      </w:pPr>
      <w:r>
        <w:rPr>
          <w:rStyle w:val="normaltextrun"/>
          <w:rFonts w:ascii="Garamond" w:hAnsi="Garamond"/>
        </w:rPr>
        <w:t xml:space="preserve">August </w:t>
      </w:r>
      <w:r w:rsidR="004B543E">
        <w:rPr>
          <w:rStyle w:val="normaltextrun"/>
          <w:rFonts w:ascii="Garamond" w:hAnsi="Garamond"/>
        </w:rPr>
        <w:t>11</w:t>
      </w:r>
      <w:r w:rsidR="00FF540F" w:rsidRPr="00815D4D">
        <w:rPr>
          <w:rStyle w:val="normaltextrun"/>
          <w:rFonts w:ascii="Garamond" w:hAnsi="Garamond"/>
        </w:rPr>
        <w:t>, 2023</w:t>
      </w:r>
      <w:r w:rsidR="00FF540F" w:rsidRPr="00815D4D">
        <w:rPr>
          <w:rStyle w:val="eop"/>
          <w:rFonts w:ascii="Garamond" w:hAnsi="Garamond"/>
        </w:rPr>
        <w:t> </w:t>
      </w:r>
    </w:p>
    <w:p w14:paraId="783DFF67" w14:textId="77777777" w:rsidR="00FF540F" w:rsidRPr="00815D4D" w:rsidRDefault="00FF540F" w:rsidP="00FF540F">
      <w:pPr>
        <w:pStyle w:val="paragraph"/>
        <w:spacing w:before="0" w:beforeAutospacing="0" w:after="0" w:afterAutospacing="0"/>
        <w:textAlignment w:val="baseline"/>
        <w:rPr>
          <w:rFonts w:ascii="Garamond" w:hAnsi="Garamond" w:cs="Segoe UI"/>
        </w:rPr>
      </w:pPr>
      <w:r w:rsidRPr="00815D4D">
        <w:rPr>
          <w:rStyle w:val="eop"/>
          <w:rFonts w:ascii="Garamond" w:hAnsi="Garamond"/>
        </w:rPr>
        <w:t> </w:t>
      </w:r>
    </w:p>
    <w:p w14:paraId="7D7C10BE" w14:textId="77777777" w:rsidR="00FF540F" w:rsidRPr="00815D4D" w:rsidRDefault="00FF540F" w:rsidP="00FF540F">
      <w:pPr>
        <w:pStyle w:val="paragraph"/>
        <w:spacing w:before="0" w:beforeAutospacing="0" w:after="0" w:afterAutospacing="0"/>
        <w:textAlignment w:val="baseline"/>
        <w:rPr>
          <w:rFonts w:ascii="Garamond" w:hAnsi="Garamond" w:cs="Segoe UI"/>
        </w:rPr>
      </w:pPr>
      <w:r w:rsidRPr="00815D4D">
        <w:rPr>
          <w:rStyle w:val="eop"/>
          <w:rFonts w:ascii="Garamond" w:hAnsi="Garamond"/>
        </w:rPr>
        <w:t> </w:t>
      </w:r>
    </w:p>
    <w:p w14:paraId="2A4E3C51" w14:textId="77777777" w:rsidR="00FF540F" w:rsidRPr="00815D4D" w:rsidRDefault="00FF540F" w:rsidP="00FF540F">
      <w:pPr>
        <w:pStyle w:val="paragraph"/>
        <w:spacing w:before="0" w:beforeAutospacing="0" w:after="0" w:afterAutospacing="0"/>
        <w:textAlignment w:val="baseline"/>
        <w:rPr>
          <w:rStyle w:val="normaltextrun"/>
          <w:rFonts w:ascii="Garamond" w:hAnsi="Garamond"/>
        </w:rPr>
      </w:pPr>
      <w:r w:rsidRPr="00815D4D">
        <w:rPr>
          <w:rStyle w:val="normaltextrun"/>
          <w:rFonts w:ascii="Garamond" w:hAnsi="Garamond"/>
        </w:rPr>
        <w:t xml:space="preserve">Dr. José Emilio Esteban </w:t>
      </w:r>
    </w:p>
    <w:p w14:paraId="1F0168E7" w14:textId="77777777" w:rsidR="00FF540F" w:rsidRPr="00815D4D" w:rsidRDefault="00FF540F" w:rsidP="00FF540F">
      <w:pPr>
        <w:pStyle w:val="paragraph"/>
        <w:spacing w:before="0" w:beforeAutospacing="0" w:after="0" w:afterAutospacing="0"/>
        <w:textAlignment w:val="baseline"/>
        <w:rPr>
          <w:rStyle w:val="normaltextrun"/>
          <w:rFonts w:ascii="Garamond" w:hAnsi="Garamond"/>
        </w:rPr>
      </w:pPr>
      <w:r w:rsidRPr="00815D4D">
        <w:rPr>
          <w:rStyle w:val="normaltextrun"/>
          <w:rFonts w:ascii="Garamond" w:hAnsi="Garamond"/>
        </w:rPr>
        <w:t>Under Secretary for Food Safety</w:t>
      </w:r>
    </w:p>
    <w:p w14:paraId="30C4F744" w14:textId="356FD9C0" w:rsidR="00FF540F" w:rsidRPr="00815D4D" w:rsidRDefault="00FF540F" w:rsidP="00FF540F">
      <w:pPr>
        <w:pStyle w:val="paragraph"/>
        <w:spacing w:before="0" w:beforeAutospacing="0" w:after="0" w:afterAutospacing="0"/>
        <w:textAlignment w:val="baseline"/>
        <w:rPr>
          <w:rFonts w:ascii="Garamond" w:hAnsi="Garamond" w:cs="Segoe UI"/>
        </w:rPr>
      </w:pPr>
      <w:r w:rsidRPr="00815D4D">
        <w:rPr>
          <w:rStyle w:val="normaltextrun"/>
          <w:rFonts w:ascii="Garamond" w:hAnsi="Garamond"/>
        </w:rPr>
        <w:t>U.S. Department of Agriculture </w:t>
      </w:r>
      <w:r w:rsidRPr="00815D4D">
        <w:rPr>
          <w:rStyle w:val="eop"/>
          <w:rFonts w:ascii="Garamond" w:hAnsi="Garamond"/>
        </w:rPr>
        <w:t> </w:t>
      </w:r>
    </w:p>
    <w:p w14:paraId="0F4EAF4B" w14:textId="77777777" w:rsidR="00FF540F" w:rsidRPr="00815D4D" w:rsidRDefault="00FF540F" w:rsidP="00FF540F">
      <w:pPr>
        <w:pStyle w:val="paragraph"/>
        <w:spacing w:before="0" w:beforeAutospacing="0" w:after="0" w:afterAutospacing="0"/>
        <w:textAlignment w:val="baseline"/>
        <w:rPr>
          <w:rFonts w:ascii="Garamond" w:hAnsi="Garamond" w:cs="Segoe UI"/>
        </w:rPr>
      </w:pPr>
      <w:r w:rsidRPr="00815D4D">
        <w:rPr>
          <w:rStyle w:val="normaltextrun"/>
          <w:rFonts w:ascii="Garamond" w:hAnsi="Garamond"/>
        </w:rPr>
        <w:t>Food Safety and Inspection Service</w:t>
      </w:r>
      <w:r w:rsidRPr="00815D4D">
        <w:rPr>
          <w:rStyle w:val="eop"/>
          <w:rFonts w:ascii="Garamond" w:hAnsi="Garamond"/>
        </w:rPr>
        <w:t> </w:t>
      </w:r>
    </w:p>
    <w:p w14:paraId="58A77D94" w14:textId="77777777" w:rsidR="00FF540F" w:rsidRPr="00815D4D" w:rsidRDefault="00FF540F" w:rsidP="00FF540F">
      <w:pPr>
        <w:pStyle w:val="paragraph"/>
        <w:spacing w:before="0" w:beforeAutospacing="0" w:after="0" w:afterAutospacing="0"/>
        <w:textAlignment w:val="baseline"/>
        <w:rPr>
          <w:rFonts w:ascii="Garamond" w:hAnsi="Garamond" w:cs="Segoe UI"/>
        </w:rPr>
      </w:pPr>
      <w:r w:rsidRPr="00815D4D">
        <w:rPr>
          <w:rStyle w:val="normaltextrun"/>
          <w:rFonts w:ascii="Garamond" w:hAnsi="Garamond"/>
        </w:rPr>
        <w:t>1400 Independence Avenue SW </w:t>
      </w:r>
      <w:r w:rsidRPr="00815D4D">
        <w:rPr>
          <w:rStyle w:val="eop"/>
          <w:rFonts w:ascii="Garamond" w:hAnsi="Garamond"/>
        </w:rPr>
        <w:t> </w:t>
      </w:r>
    </w:p>
    <w:p w14:paraId="2C896C7C" w14:textId="77777777" w:rsidR="00FF540F" w:rsidRPr="00815D4D" w:rsidRDefault="00FF540F" w:rsidP="00FF540F">
      <w:pPr>
        <w:pStyle w:val="paragraph"/>
        <w:spacing w:before="0" w:beforeAutospacing="0" w:after="0" w:afterAutospacing="0"/>
        <w:textAlignment w:val="baseline"/>
        <w:rPr>
          <w:rFonts w:ascii="Garamond" w:hAnsi="Garamond" w:cs="Segoe UI"/>
        </w:rPr>
      </w:pPr>
      <w:r w:rsidRPr="00815D4D">
        <w:rPr>
          <w:rStyle w:val="normaltextrun"/>
          <w:rFonts w:ascii="Garamond" w:hAnsi="Garamond"/>
        </w:rPr>
        <w:t>Washington, DC 20250–3700</w:t>
      </w:r>
      <w:r w:rsidRPr="00815D4D">
        <w:rPr>
          <w:rStyle w:val="eop"/>
          <w:rFonts w:ascii="Garamond" w:hAnsi="Garamond"/>
        </w:rPr>
        <w:t> </w:t>
      </w:r>
    </w:p>
    <w:p w14:paraId="2F13A318" w14:textId="77777777" w:rsidR="00FF540F" w:rsidRPr="00815D4D" w:rsidRDefault="00FF540F" w:rsidP="00FF540F">
      <w:pPr>
        <w:pStyle w:val="paragraph"/>
        <w:spacing w:before="0" w:beforeAutospacing="0" w:after="0" w:afterAutospacing="0"/>
        <w:textAlignment w:val="baseline"/>
        <w:rPr>
          <w:rFonts w:ascii="Garamond" w:hAnsi="Garamond" w:cs="Segoe UI"/>
        </w:rPr>
      </w:pPr>
      <w:r w:rsidRPr="00815D4D">
        <w:rPr>
          <w:rStyle w:val="eop"/>
          <w:rFonts w:ascii="Garamond" w:hAnsi="Garamond"/>
        </w:rPr>
        <w:t> </w:t>
      </w:r>
    </w:p>
    <w:p w14:paraId="1F64A597" w14:textId="77777777" w:rsidR="00FF540F" w:rsidRPr="00815D4D" w:rsidRDefault="00FF540F" w:rsidP="00FF540F">
      <w:pPr>
        <w:pStyle w:val="paragraph"/>
        <w:spacing w:before="0" w:beforeAutospacing="0" w:after="0" w:afterAutospacing="0"/>
        <w:textAlignment w:val="baseline"/>
        <w:rPr>
          <w:rFonts w:ascii="Garamond" w:hAnsi="Garamond" w:cs="Segoe UI"/>
        </w:rPr>
      </w:pPr>
      <w:r w:rsidRPr="00815D4D">
        <w:rPr>
          <w:rStyle w:val="normaltextrun"/>
          <w:rFonts w:ascii="Garamond" w:hAnsi="Garamond"/>
        </w:rPr>
        <w:t>RE: Comment on Salmonella in Not-Ready-To-Eat Breaded Stuffed Chicken Products (Docket No. FSIS-2022-0013).</w:t>
      </w:r>
      <w:r w:rsidRPr="00815D4D">
        <w:rPr>
          <w:rStyle w:val="eop"/>
          <w:rFonts w:ascii="Garamond" w:hAnsi="Garamond"/>
        </w:rPr>
        <w:t> </w:t>
      </w:r>
    </w:p>
    <w:p w14:paraId="73314B79" w14:textId="77777777" w:rsidR="00FF540F" w:rsidRPr="00815D4D" w:rsidRDefault="00FF540F" w:rsidP="00FF540F">
      <w:pPr>
        <w:pStyle w:val="paragraph"/>
        <w:spacing w:before="0" w:beforeAutospacing="0" w:after="0" w:afterAutospacing="0"/>
        <w:textAlignment w:val="baseline"/>
        <w:rPr>
          <w:rFonts w:ascii="Garamond" w:hAnsi="Garamond" w:cs="Segoe UI"/>
        </w:rPr>
      </w:pPr>
      <w:r w:rsidRPr="00815D4D">
        <w:rPr>
          <w:rStyle w:val="eop"/>
          <w:rFonts w:ascii="Garamond" w:hAnsi="Garamond"/>
        </w:rPr>
        <w:t> </w:t>
      </w:r>
    </w:p>
    <w:p w14:paraId="452954F2" w14:textId="006AEB4C" w:rsidR="00FF540F" w:rsidRPr="00815D4D" w:rsidRDefault="00FF540F" w:rsidP="00FF540F">
      <w:pPr>
        <w:pStyle w:val="paragraph"/>
        <w:spacing w:before="0" w:beforeAutospacing="0" w:after="0" w:afterAutospacing="0"/>
        <w:textAlignment w:val="baseline"/>
        <w:rPr>
          <w:rFonts w:ascii="Garamond" w:hAnsi="Garamond" w:cs="Segoe UI"/>
        </w:rPr>
      </w:pPr>
      <w:r w:rsidRPr="00815D4D">
        <w:rPr>
          <w:rStyle w:val="normaltextrun"/>
          <w:rFonts w:ascii="Garamond" w:hAnsi="Garamond"/>
        </w:rPr>
        <w:t>Dear Under Secretary Esteban,</w:t>
      </w:r>
      <w:r w:rsidRPr="00815D4D">
        <w:rPr>
          <w:rStyle w:val="eop"/>
          <w:rFonts w:ascii="Garamond" w:hAnsi="Garamond"/>
        </w:rPr>
        <w:t> </w:t>
      </w:r>
    </w:p>
    <w:p w14:paraId="5DACA8A5" w14:textId="77777777" w:rsidR="00FF540F" w:rsidRPr="00815D4D" w:rsidRDefault="00FF540F" w:rsidP="00FF540F">
      <w:pPr>
        <w:pStyle w:val="paragraph"/>
        <w:spacing w:before="0" w:beforeAutospacing="0" w:after="0" w:afterAutospacing="0"/>
        <w:textAlignment w:val="baseline"/>
        <w:rPr>
          <w:rFonts w:ascii="Garamond" w:hAnsi="Garamond" w:cs="Segoe UI"/>
        </w:rPr>
      </w:pPr>
      <w:r w:rsidRPr="00815D4D">
        <w:rPr>
          <w:rStyle w:val="eop"/>
          <w:rFonts w:ascii="Garamond" w:hAnsi="Garamond"/>
        </w:rPr>
        <w:t> </w:t>
      </w:r>
    </w:p>
    <w:p w14:paraId="6DD841A2" w14:textId="4D7FF4ED" w:rsidR="0046703E" w:rsidRPr="00815D4D" w:rsidRDefault="00FF540F" w:rsidP="0046703E">
      <w:pPr>
        <w:pStyle w:val="paragraph"/>
        <w:spacing w:before="0" w:beforeAutospacing="0" w:after="0" w:afterAutospacing="0"/>
        <w:ind w:firstLine="720"/>
        <w:textAlignment w:val="baseline"/>
        <w:rPr>
          <w:rStyle w:val="normaltextrun"/>
          <w:rFonts w:ascii="Garamond" w:hAnsi="Garamond"/>
        </w:rPr>
      </w:pPr>
      <w:r w:rsidRPr="00815D4D">
        <w:rPr>
          <w:rStyle w:val="normaltextrun"/>
          <w:rFonts w:ascii="Garamond" w:hAnsi="Garamond"/>
        </w:rPr>
        <w:t xml:space="preserve">Consumer Federation of America appreciates the opportunity to submit these comments on the United States Department of Agriculture’s Food Safety and Inspection Service’s (FSIS’) above-referenced proposed determination on </w:t>
      </w:r>
      <w:r w:rsidRPr="00815D4D">
        <w:rPr>
          <w:rStyle w:val="normaltextrun"/>
          <w:rFonts w:ascii="Garamond" w:hAnsi="Garamond"/>
          <w:i/>
          <w:iCs/>
        </w:rPr>
        <w:t xml:space="preserve">Salmonella </w:t>
      </w:r>
      <w:r w:rsidRPr="00815D4D">
        <w:rPr>
          <w:rStyle w:val="normaltextrun"/>
          <w:rFonts w:ascii="Garamond" w:hAnsi="Garamond"/>
        </w:rPr>
        <w:t>in Not-Ready-To-Eat (NRTE) Breaded Stuffed Chicken Products.</w:t>
      </w:r>
      <w:r w:rsidR="0046703E" w:rsidRPr="00815D4D">
        <w:rPr>
          <w:rStyle w:val="normaltextrun"/>
          <w:rFonts w:ascii="Garamond" w:hAnsi="Garamond"/>
        </w:rPr>
        <w:t xml:space="preserve"> </w:t>
      </w:r>
      <w:r w:rsidRPr="00815D4D">
        <w:rPr>
          <w:rStyle w:val="normaltextrun"/>
          <w:rFonts w:ascii="Garamond" w:hAnsi="Garamond"/>
        </w:rPr>
        <w:t xml:space="preserve">As we </w:t>
      </w:r>
      <w:r w:rsidR="0046703E" w:rsidRPr="00815D4D">
        <w:rPr>
          <w:rStyle w:val="normaltextrun"/>
          <w:rFonts w:ascii="Garamond" w:hAnsi="Garamond"/>
        </w:rPr>
        <w:t>indicated</w:t>
      </w:r>
      <w:r w:rsidRPr="00815D4D">
        <w:rPr>
          <w:rStyle w:val="normaltextrun"/>
          <w:rFonts w:ascii="Garamond" w:hAnsi="Garamond"/>
        </w:rPr>
        <w:t xml:space="preserve"> in our joint comments with </w:t>
      </w:r>
      <w:r w:rsidR="00CF75F9" w:rsidRPr="00CF75F9">
        <w:rPr>
          <w:rStyle w:val="normaltextrun"/>
          <w:rFonts w:ascii="Garamond" w:hAnsi="Garamond"/>
        </w:rPr>
        <w:t>Center for Science in the Public Interest</w:t>
      </w:r>
      <w:r w:rsidR="00CF75F9">
        <w:rPr>
          <w:rStyle w:val="normaltextrun"/>
          <w:rFonts w:ascii="Garamond" w:hAnsi="Garamond"/>
        </w:rPr>
        <w:t xml:space="preserve">, Stop Foodborne Illness, </w:t>
      </w:r>
      <w:r w:rsidR="00CF75F9" w:rsidRPr="00CF75F9">
        <w:rPr>
          <w:rStyle w:val="normaltextrun"/>
          <w:rFonts w:ascii="Garamond" w:hAnsi="Garamond"/>
        </w:rPr>
        <w:t>Center for Foodborne Illness Research and Prevention</w:t>
      </w:r>
      <w:r w:rsidR="00CF75F9">
        <w:rPr>
          <w:rStyle w:val="normaltextrun"/>
          <w:rFonts w:ascii="Garamond" w:hAnsi="Garamond"/>
        </w:rPr>
        <w:t xml:space="preserve">, Marler Clark LLP PS, and Consumer Reports, </w:t>
      </w:r>
      <w:r w:rsidR="0046703E" w:rsidRPr="00815D4D">
        <w:rPr>
          <w:rStyle w:val="normaltextrun"/>
          <w:rFonts w:ascii="Garamond" w:hAnsi="Garamond"/>
        </w:rPr>
        <w:t xml:space="preserve">these final product standards will protect public health and represent a critical step towards formulating final product standards for </w:t>
      </w:r>
      <w:r w:rsidR="0046703E" w:rsidRPr="00815D4D">
        <w:rPr>
          <w:rStyle w:val="normaltextrun"/>
          <w:rFonts w:ascii="Garamond" w:hAnsi="Garamond"/>
          <w:i/>
          <w:iCs/>
        </w:rPr>
        <w:t>Salmonella</w:t>
      </w:r>
      <w:r w:rsidR="0046703E" w:rsidRPr="00815D4D">
        <w:rPr>
          <w:rStyle w:val="normaltextrun"/>
          <w:rFonts w:ascii="Garamond" w:hAnsi="Garamond"/>
        </w:rPr>
        <w:t xml:space="preserve"> in a broader range of poultry products. CFA</w:t>
      </w:r>
      <w:r w:rsidRPr="00815D4D">
        <w:rPr>
          <w:rStyle w:val="normaltextrun"/>
          <w:rFonts w:ascii="Garamond" w:hAnsi="Garamond"/>
        </w:rPr>
        <w:t xml:space="preserve"> write</w:t>
      </w:r>
      <w:r w:rsidR="0046703E" w:rsidRPr="00815D4D">
        <w:rPr>
          <w:rStyle w:val="normaltextrun"/>
          <w:rFonts w:ascii="Garamond" w:hAnsi="Garamond"/>
        </w:rPr>
        <w:t>s</w:t>
      </w:r>
      <w:r w:rsidRPr="00815D4D">
        <w:rPr>
          <w:rStyle w:val="normaltextrun"/>
          <w:rFonts w:ascii="Garamond" w:hAnsi="Garamond"/>
        </w:rPr>
        <w:t xml:space="preserve"> separately here to </w:t>
      </w:r>
      <w:r w:rsidR="0046703E" w:rsidRPr="00815D4D">
        <w:rPr>
          <w:rStyle w:val="normaltextrun"/>
          <w:rFonts w:ascii="Garamond" w:hAnsi="Garamond"/>
        </w:rPr>
        <w:t xml:space="preserve">note that the law and facts support a more stringent standard than the </w:t>
      </w:r>
      <w:r w:rsidRPr="00815D4D">
        <w:rPr>
          <w:rStyle w:val="normaltextrun"/>
          <w:rFonts w:ascii="Garamond" w:hAnsi="Garamond"/>
        </w:rPr>
        <w:t xml:space="preserve">1 colony forming unit of </w:t>
      </w:r>
      <w:r w:rsidRPr="00815D4D">
        <w:rPr>
          <w:rStyle w:val="normaltextrun"/>
          <w:rFonts w:ascii="Garamond" w:hAnsi="Garamond"/>
          <w:i/>
          <w:iCs/>
        </w:rPr>
        <w:t>Salmonella</w:t>
      </w:r>
      <w:r w:rsidRPr="00815D4D">
        <w:rPr>
          <w:rStyle w:val="normaltextrun"/>
          <w:rFonts w:ascii="Garamond" w:hAnsi="Garamond"/>
        </w:rPr>
        <w:t xml:space="preserve"> per</w:t>
      </w:r>
      <w:r w:rsidR="0046703E" w:rsidRPr="00815D4D">
        <w:rPr>
          <w:rStyle w:val="normaltextrun"/>
          <w:rFonts w:ascii="Garamond" w:hAnsi="Garamond"/>
        </w:rPr>
        <w:t xml:space="preserve"> </w:t>
      </w:r>
      <w:r w:rsidRPr="00815D4D">
        <w:rPr>
          <w:rStyle w:val="normaltextrun"/>
          <w:rFonts w:ascii="Garamond" w:hAnsi="Garamond"/>
        </w:rPr>
        <w:t xml:space="preserve">gram </w:t>
      </w:r>
      <w:r w:rsidR="0046703E" w:rsidRPr="00815D4D">
        <w:rPr>
          <w:rStyle w:val="normaltextrun"/>
          <w:rFonts w:ascii="Garamond" w:hAnsi="Garamond"/>
        </w:rPr>
        <w:t xml:space="preserve">of </w:t>
      </w:r>
      <w:r w:rsidRPr="00815D4D">
        <w:rPr>
          <w:rStyle w:val="normaltextrun"/>
          <w:rFonts w:ascii="Garamond" w:hAnsi="Garamond"/>
        </w:rPr>
        <w:t>product sample (1 CFU/g)</w:t>
      </w:r>
      <w:r w:rsidR="0046703E" w:rsidRPr="00815D4D">
        <w:rPr>
          <w:rStyle w:val="normaltextrun"/>
          <w:rFonts w:ascii="Garamond" w:hAnsi="Garamond"/>
        </w:rPr>
        <w:t xml:space="preserve"> proposed by FSIS. </w:t>
      </w:r>
    </w:p>
    <w:p w14:paraId="64A9CD51" w14:textId="77777777" w:rsidR="0046703E" w:rsidRPr="00815D4D" w:rsidRDefault="0046703E" w:rsidP="00FF540F">
      <w:pPr>
        <w:pStyle w:val="paragraph"/>
        <w:spacing w:before="0" w:beforeAutospacing="0" w:after="0" w:afterAutospacing="0"/>
        <w:textAlignment w:val="baseline"/>
        <w:rPr>
          <w:rStyle w:val="normaltextrun"/>
          <w:rFonts w:ascii="Garamond" w:hAnsi="Garamond"/>
        </w:rPr>
      </w:pPr>
    </w:p>
    <w:p w14:paraId="028BF30F" w14:textId="448E7008" w:rsidR="0046703E" w:rsidRPr="00815D4D" w:rsidRDefault="0046703E" w:rsidP="00FF540F">
      <w:pPr>
        <w:pStyle w:val="paragraph"/>
        <w:spacing w:before="0" w:beforeAutospacing="0" w:after="0" w:afterAutospacing="0"/>
        <w:textAlignment w:val="baseline"/>
        <w:rPr>
          <w:rStyle w:val="normaltextrun"/>
          <w:rFonts w:ascii="Garamond" w:hAnsi="Garamond"/>
        </w:rPr>
      </w:pPr>
      <w:r w:rsidRPr="00815D4D">
        <w:rPr>
          <w:rStyle w:val="normaltextrun"/>
          <w:rFonts w:ascii="Garamond" w:hAnsi="Garamond"/>
        </w:rPr>
        <w:tab/>
        <w:t>Several factors support a more stringent</w:t>
      </w:r>
      <w:r w:rsidR="005C73B6">
        <w:rPr>
          <w:rStyle w:val="normaltextrun"/>
          <w:rFonts w:ascii="Garamond" w:hAnsi="Garamond"/>
        </w:rPr>
        <w:t xml:space="preserve"> standard. </w:t>
      </w:r>
      <w:r w:rsidR="00967DC1" w:rsidRPr="00815D4D">
        <w:rPr>
          <w:rStyle w:val="normaltextrun"/>
          <w:rFonts w:ascii="Garamond" w:hAnsi="Garamond"/>
        </w:rPr>
        <w:t>First, as</w:t>
      </w:r>
      <w:r w:rsidRPr="00815D4D">
        <w:rPr>
          <w:rStyle w:val="normaltextrun"/>
          <w:rFonts w:ascii="Garamond" w:hAnsi="Garamond"/>
        </w:rPr>
        <w:t xml:space="preserve"> FSIS has pointed out</w:t>
      </w:r>
      <w:r w:rsidR="00967DC1" w:rsidRPr="00815D4D">
        <w:rPr>
          <w:rStyle w:val="normaltextrun"/>
          <w:rFonts w:ascii="Garamond" w:hAnsi="Garamond"/>
        </w:rPr>
        <w:t>, large numbers of consumers—22% in the studies conducted by North Carolina State University</w:t>
      </w:r>
      <w:r w:rsidR="005C73B6">
        <w:rPr>
          <w:rStyle w:val="normaltextrun"/>
          <w:rFonts w:ascii="Garamond" w:hAnsi="Garamond"/>
        </w:rPr>
        <w:t xml:space="preserve"> at the behest of FSIS</w:t>
      </w:r>
      <w:r w:rsidR="00967DC1" w:rsidRPr="00815D4D">
        <w:rPr>
          <w:rStyle w:val="normaltextrun"/>
          <w:rFonts w:ascii="Garamond" w:hAnsi="Garamond"/>
        </w:rPr>
        <w:t xml:space="preserve">—are not aware that these products contain raw chicken, </w:t>
      </w:r>
      <w:r w:rsidR="00D00364" w:rsidRPr="00815D4D">
        <w:rPr>
          <w:rStyle w:val="normaltextrun"/>
          <w:rFonts w:ascii="Garamond" w:hAnsi="Garamond"/>
        </w:rPr>
        <w:t>resulting in common occurrences of mishandling and undercooking</w:t>
      </w:r>
      <w:r w:rsidR="00967DC1" w:rsidRPr="00815D4D">
        <w:rPr>
          <w:rStyle w:val="normaltextrun"/>
          <w:rFonts w:ascii="Garamond" w:hAnsi="Garamond"/>
        </w:rPr>
        <w:t xml:space="preserve">. Second, the relationship between the number of </w:t>
      </w:r>
      <w:r w:rsidR="00967DC1" w:rsidRPr="00815D4D">
        <w:rPr>
          <w:rStyle w:val="normaltextrun"/>
          <w:rFonts w:ascii="Garamond" w:hAnsi="Garamond"/>
          <w:i/>
          <w:iCs/>
        </w:rPr>
        <w:t xml:space="preserve">Salmonella </w:t>
      </w:r>
      <w:r w:rsidR="00967DC1" w:rsidRPr="00815D4D">
        <w:rPr>
          <w:rStyle w:val="normaltextrun"/>
          <w:rFonts w:ascii="Garamond" w:hAnsi="Garamond"/>
        </w:rPr>
        <w:t xml:space="preserve">organisms consumed and the probability of illness is uncertain, and data from several outbreaks indicate that products in compliance with FSIS’ proposed standard may still expose consumers to an infectious dose of </w:t>
      </w:r>
      <w:r w:rsidR="00967DC1" w:rsidRPr="00815D4D">
        <w:rPr>
          <w:rStyle w:val="normaltextrun"/>
          <w:rFonts w:ascii="Garamond" w:hAnsi="Garamond"/>
          <w:i/>
          <w:iCs/>
        </w:rPr>
        <w:t>Salmonella</w:t>
      </w:r>
      <w:r w:rsidR="00967DC1" w:rsidRPr="00815D4D">
        <w:rPr>
          <w:rStyle w:val="normaltextrun"/>
          <w:rFonts w:ascii="Garamond" w:hAnsi="Garamond"/>
        </w:rPr>
        <w:t xml:space="preserve">. Finally, </w:t>
      </w:r>
      <w:r w:rsidR="00D00364" w:rsidRPr="00815D4D">
        <w:rPr>
          <w:rStyle w:val="normaltextrun"/>
          <w:rFonts w:ascii="Garamond" w:hAnsi="Garamond"/>
          <w:i/>
          <w:iCs/>
        </w:rPr>
        <w:t xml:space="preserve">Salmonella </w:t>
      </w:r>
      <w:r w:rsidR="00D00364" w:rsidRPr="00815D4D">
        <w:rPr>
          <w:rStyle w:val="normaltextrun"/>
          <w:rFonts w:ascii="Garamond" w:hAnsi="Garamond"/>
        </w:rPr>
        <w:t xml:space="preserve">bacteria continue to grow after a product has left the establishment, particularly when not kept cold, and so a margin of safety is appropriate. These factors support setting the standard for </w:t>
      </w:r>
      <w:r w:rsidR="00D00364" w:rsidRPr="00815D4D">
        <w:rPr>
          <w:rStyle w:val="normaltextrun"/>
          <w:rFonts w:ascii="Garamond" w:hAnsi="Garamond"/>
          <w:i/>
          <w:iCs/>
        </w:rPr>
        <w:t xml:space="preserve">Salmonella </w:t>
      </w:r>
      <w:r w:rsidR="00D00364" w:rsidRPr="00815D4D">
        <w:rPr>
          <w:rStyle w:val="normaltextrun"/>
          <w:rFonts w:ascii="Garamond" w:hAnsi="Garamond"/>
        </w:rPr>
        <w:t xml:space="preserve">in NRTE breaded stuffed chicken products </w:t>
      </w:r>
      <w:r w:rsidR="005C73B6">
        <w:rPr>
          <w:rStyle w:val="normaltextrun"/>
          <w:rFonts w:ascii="Garamond" w:hAnsi="Garamond"/>
        </w:rPr>
        <w:t>below 1 CFU/gram, and ideally at</w:t>
      </w:r>
      <w:r w:rsidR="000632F4" w:rsidRPr="00815D4D">
        <w:rPr>
          <w:rStyle w:val="normaltextrun"/>
          <w:rFonts w:ascii="Garamond" w:hAnsi="Garamond"/>
        </w:rPr>
        <w:t xml:space="preserve"> zero, or below detectable amounts. </w:t>
      </w:r>
    </w:p>
    <w:p w14:paraId="1FE88988" w14:textId="77777777" w:rsidR="000632F4" w:rsidRPr="00815D4D" w:rsidRDefault="000632F4" w:rsidP="00FF540F">
      <w:pPr>
        <w:pStyle w:val="paragraph"/>
        <w:spacing w:before="0" w:beforeAutospacing="0" w:after="0" w:afterAutospacing="0"/>
        <w:textAlignment w:val="baseline"/>
        <w:rPr>
          <w:rStyle w:val="normaltextrun"/>
          <w:rFonts w:ascii="Garamond" w:hAnsi="Garamond"/>
        </w:rPr>
      </w:pPr>
    </w:p>
    <w:p w14:paraId="441834C5" w14:textId="77777777" w:rsidR="00AE7081" w:rsidRDefault="000632F4" w:rsidP="000632F4">
      <w:pPr>
        <w:rPr>
          <w:rFonts w:ascii="Garamond" w:hAnsi="Garamond"/>
          <w:sz w:val="24"/>
          <w:szCs w:val="24"/>
        </w:rPr>
      </w:pPr>
      <w:r w:rsidRPr="00815D4D">
        <w:rPr>
          <w:rStyle w:val="normaltextrun"/>
          <w:rFonts w:ascii="Garamond" w:hAnsi="Garamond"/>
          <w:sz w:val="24"/>
          <w:szCs w:val="24"/>
        </w:rPr>
        <w:tab/>
        <w:t xml:space="preserve">The legal basis for taking such action is well established. </w:t>
      </w:r>
      <w:r w:rsidRPr="00815D4D">
        <w:rPr>
          <w:rFonts w:ascii="Garamond" w:hAnsi="Garamond"/>
          <w:sz w:val="24"/>
          <w:szCs w:val="24"/>
        </w:rPr>
        <w:t xml:space="preserve">The </w:t>
      </w:r>
      <w:r w:rsidR="002C63D2" w:rsidRPr="00815D4D">
        <w:rPr>
          <w:rFonts w:ascii="Garamond" w:hAnsi="Garamond"/>
          <w:sz w:val="24"/>
          <w:szCs w:val="24"/>
        </w:rPr>
        <w:t>Poultry Products Inspection Act</w:t>
      </w:r>
      <w:r w:rsidRPr="00815D4D">
        <w:rPr>
          <w:rFonts w:ascii="Garamond" w:hAnsi="Garamond"/>
          <w:sz w:val="24"/>
          <w:szCs w:val="24"/>
        </w:rPr>
        <w:t xml:space="preserve"> forbids the sale in interstate commerce of poultry products that have not been inspected by FSIS. Poultry products can only pass inspection and bear the USDA mark of inspection if they are not “adulterated.” As </w:t>
      </w:r>
      <w:r w:rsidR="002C63D2" w:rsidRPr="00815D4D">
        <w:rPr>
          <w:rFonts w:ascii="Garamond" w:hAnsi="Garamond"/>
          <w:sz w:val="24"/>
          <w:szCs w:val="24"/>
        </w:rPr>
        <w:t xml:space="preserve">noted in our joint comments, USDA has never taken the position that </w:t>
      </w:r>
      <w:r w:rsidR="002C63D2" w:rsidRPr="00815D4D">
        <w:rPr>
          <w:rFonts w:ascii="Garamond" w:hAnsi="Garamond"/>
          <w:i/>
          <w:iCs/>
          <w:sz w:val="24"/>
          <w:szCs w:val="24"/>
        </w:rPr>
        <w:lastRenderedPageBreak/>
        <w:t xml:space="preserve">Salmonella </w:t>
      </w:r>
      <w:r w:rsidR="002C63D2" w:rsidRPr="00815D4D">
        <w:rPr>
          <w:rFonts w:ascii="Garamond" w:hAnsi="Garamond"/>
          <w:sz w:val="24"/>
          <w:szCs w:val="24"/>
        </w:rPr>
        <w:t xml:space="preserve">is </w:t>
      </w:r>
      <w:r w:rsidR="00815D4D" w:rsidRPr="00815D4D">
        <w:rPr>
          <w:rFonts w:ascii="Garamond" w:hAnsi="Garamond"/>
          <w:sz w:val="24"/>
          <w:szCs w:val="24"/>
        </w:rPr>
        <w:t>“naturally occurring”</w:t>
      </w:r>
      <w:r w:rsidR="00815D4D">
        <w:rPr>
          <w:rFonts w:ascii="Garamond" w:hAnsi="Garamond"/>
          <w:sz w:val="24"/>
          <w:szCs w:val="24"/>
        </w:rPr>
        <w:t xml:space="preserve"> and FSIS’ determination in this rulemaking that </w:t>
      </w:r>
      <w:r w:rsidR="00815D4D">
        <w:rPr>
          <w:rFonts w:ascii="Garamond" w:hAnsi="Garamond"/>
          <w:i/>
          <w:iCs/>
          <w:sz w:val="24"/>
          <w:szCs w:val="24"/>
        </w:rPr>
        <w:t xml:space="preserve">Salmonella </w:t>
      </w:r>
      <w:r w:rsidR="00815D4D">
        <w:rPr>
          <w:rFonts w:ascii="Garamond" w:hAnsi="Garamond"/>
          <w:sz w:val="24"/>
          <w:szCs w:val="24"/>
        </w:rPr>
        <w:t>is an “added substance” in NRTE breaded stuffed chicken products is well-supported. Accordingly, a NRTE breaded stuffed chicken product must not contain “</w:t>
      </w:r>
      <w:r w:rsidR="00815D4D" w:rsidRPr="00815D4D">
        <w:rPr>
          <w:rFonts w:ascii="Garamond" w:hAnsi="Garamond"/>
          <w:sz w:val="24"/>
          <w:szCs w:val="24"/>
        </w:rPr>
        <w:t>any poisonous or deleterious substance which may render it injurious to health</w:t>
      </w:r>
      <w:r w:rsidR="00815D4D">
        <w:rPr>
          <w:rFonts w:ascii="Garamond" w:hAnsi="Garamond"/>
          <w:sz w:val="24"/>
          <w:szCs w:val="24"/>
        </w:rPr>
        <w:t xml:space="preserve">.” </w:t>
      </w:r>
      <w:r w:rsidR="00815D4D" w:rsidRPr="00815D4D">
        <w:rPr>
          <w:rFonts w:ascii="Garamond" w:hAnsi="Garamond"/>
          <w:sz w:val="24"/>
          <w:szCs w:val="24"/>
        </w:rPr>
        <w:t>21 U.S.C. 453 (g)(1).</w:t>
      </w:r>
      <w:r w:rsidR="00815D4D">
        <w:rPr>
          <w:rFonts w:ascii="Garamond" w:hAnsi="Garamond"/>
          <w:sz w:val="24"/>
          <w:szCs w:val="24"/>
        </w:rPr>
        <w:t xml:space="preserve"> </w:t>
      </w:r>
    </w:p>
    <w:p w14:paraId="2A5BD27E" w14:textId="60E3308E" w:rsidR="00AE7081" w:rsidRDefault="00815D4D" w:rsidP="00AE7081">
      <w:pPr>
        <w:ind w:firstLine="720"/>
        <w:rPr>
          <w:rFonts w:ascii="Garamond" w:hAnsi="Garamond"/>
          <w:sz w:val="24"/>
          <w:szCs w:val="24"/>
        </w:rPr>
      </w:pPr>
      <w:r>
        <w:rPr>
          <w:rFonts w:ascii="Garamond" w:hAnsi="Garamond"/>
          <w:sz w:val="24"/>
          <w:szCs w:val="24"/>
        </w:rPr>
        <w:t xml:space="preserve">The evidence cited in FSIS’ rule makes clear that any </w:t>
      </w:r>
      <w:r>
        <w:rPr>
          <w:rFonts w:ascii="Garamond" w:hAnsi="Garamond"/>
          <w:i/>
          <w:iCs/>
          <w:sz w:val="24"/>
          <w:szCs w:val="24"/>
        </w:rPr>
        <w:t>Salmonella</w:t>
      </w:r>
      <w:r>
        <w:rPr>
          <w:rFonts w:ascii="Garamond" w:hAnsi="Garamond"/>
          <w:sz w:val="24"/>
          <w:szCs w:val="24"/>
        </w:rPr>
        <w:t xml:space="preserve"> contamination, not just </w:t>
      </w:r>
      <w:r>
        <w:rPr>
          <w:rFonts w:ascii="Garamond" w:hAnsi="Garamond"/>
          <w:i/>
          <w:iCs/>
          <w:sz w:val="24"/>
          <w:szCs w:val="24"/>
        </w:rPr>
        <w:t xml:space="preserve">Salmonella </w:t>
      </w:r>
      <w:r>
        <w:rPr>
          <w:rFonts w:ascii="Garamond" w:hAnsi="Garamond"/>
          <w:sz w:val="24"/>
          <w:szCs w:val="24"/>
        </w:rPr>
        <w:t>contamination exceeding</w:t>
      </w:r>
      <w:r w:rsidR="00AE7081">
        <w:rPr>
          <w:rFonts w:ascii="Garamond" w:hAnsi="Garamond"/>
          <w:sz w:val="24"/>
          <w:szCs w:val="24"/>
        </w:rPr>
        <w:t xml:space="preserve"> the proposed standard of</w:t>
      </w:r>
      <w:r>
        <w:rPr>
          <w:rFonts w:ascii="Garamond" w:hAnsi="Garamond"/>
          <w:sz w:val="24"/>
          <w:szCs w:val="24"/>
        </w:rPr>
        <w:t xml:space="preserve"> 1 CFU/gram</w:t>
      </w:r>
      <w:r w:rsidR="00AE7081">
        <w:rPr>
          <w:rFonts w:ascii="Garamond" w:hAnsi="Garamond"/>
          <w:sz w:val="24"/>
          <w:szCs w:val="24"/>
        </w:rPr>
        <w:t>, will render these products adulterated. In particular, the proposed rule cites five studies of</w:t>
      </w:r>
      <w:r w:rsidR="00AE7081" w:rsidRPr="00AE7081">
        <w:rPr>
          <w:rFonts w:ascii="Garamond" w:hAnsi="Garamond"/>
          <w:sz w:val="24"/>
          <w:szCs w:val="24"/>
        </w:rPr>
        <w:t xml:space="preserve"> foodborne outbreaks </w:t>
      </w:r>
      <w:r w:rsidR="00AE7081">
        <w:rPr>
          <w:rFonts w:ascii="Garamond" w:hAnsi="Garamond"/>
          <w:sz w:val="24"/>
          <w:szCs w:val="24"/>
        </w:rPr>
        <w:t>that “</w:t>
      </w:r>
      <w:r w:rsidR="00AE7081" w:rsidRPr="00AE7081">
        <w:rPr>
          <w:rFonts w:ascii="Garamond" w:hAnsi="Garamond"/>
          <w:sz w:val="24"/>
          <w:szCs w:val="24"/>
        </w:rPr>
        <w:t xml:space="preserve">have shown that </w:t>
      </w:r>
      <w:r w:rsidR="00AE7081" w:rsidRPr="00AE7081">
        <w:rPr>
          <w:rFonts w:ascii="Garamond" w:hAnsi="Garamond"/>
          <w:i/>
          <w:iCs/>
          <w:sz w:val="24"/>
          <w:szCs w:val="24"/>
        </w:rPr>
        <w:t>Salmonella</w:t>
      </w:r>
      <w:r w:rsidR="00AE7081" w:rsidRPr="00AE7081">
        <w:rPr>
          <w:rFonts w:ascii="Garamond" w:hAnsi="Garamond"/>
          <w:sz w:val="24"/>
          <w:szCs w:val="24"/>
        </w:rPr>
        <w:t xml:space="preserve"> can cause illness from exposure of 10 or fewer organisms per person</w:t>
      </w:r>
      <w:r w:rsidR="000260D0">
        <w:rPr>
          <w:rFonts w:ascii="Garamond" w:hAnsi="Garamond"/>
          <w:sz w:val="24"/>
          <w:szCs w:val="24"/>
        </w:rPr>
        <w:t>,” and notes that, in general, the outbreak studies “</w:t>
      </w:r>
      <w:r w:rsidR="000260D0" w:rsidRPr="000260D0">
        <w:rPr>
          <w:rFonts w:ascii="Garamond" w:hAnsi="Garamond"/>
          <w:sz w:val="24"/>
          <w:szCs w:val="24"/>
        </w:rPr>
        <w:t xml:space="preserve">suggest that exposure to a small number of </w:t>
      </w:r>
      <w:r w:rsidR="000260D0" w:rsidRPr="000260D0">
        <w:rPr>
          <w:rFonts w:ascii="Garamond" w:hAnsi="Garamond"/>
          <w:i/>
          <w:iCs/>
          <w:sz w:val="24"/>
          <w:szCs w:val="24"/>
        </w:rPr>
        <w:t>Salmonella</w:t>
      </w:r>
      <w:r w:rsidR="000260D0" w:rsidRPr="000260D0">
        <w:rPr>
          <w:rFonts w:ascii="Garamond" w:hAnsi="Garamond"/>
          <w:sz w:val="24"/>
          <w:szCs w:val="24"/>
        </w:rPr>
        <w:t xml:space="preserve"> organisms can result in foodborne illness</w:t>
      </w:r>
      <w:r w:rsidR="000260D0">
        <w:rPr>
          <w:rFonts w:ascii="Garamond" w:hAnsi="Garamond"/>
          <w:sz w:val="24"/>
          <w:szCs w:val="24"/>
        </w:rPr>
        <w:t xml:space="preserve">.” Nevertheless, FSIS concludes that </w:t>
      </w:r>
      <w:r w:rsidR="001E50D4">
        <w:rPr>
          <w:rFonts w:ascii="Garamond" w:hAnsi="Garamond"/>
          <w:sz w:val="24"/>
          <w:szCs w:val="24"/>
        </w:rPr>
        <w:t>“</w:t>
      </w:r>
      <w:r w:rsidR="001E50D4" w:rsidRPr="001E50D4">
        <w:rPr>
          <w:rFonts w:ascii="Garamond" w:hAnsi="Garamond"/>
          <w:i/>
          <w:iCs/>
          <w:sz w:val="24"/>
          <w:szCs w:val="24"/>
        </w:rPr>
        <w:t>Salmonella</w:t>
      </w:r>
      <w:r w:rsidR="001E50D4" w:rsidRPr="001E50D4">
        <w:rPr>
          <w:rFonts w:ascii="Garamond" w:hAnsi="Garamond"/>
          <w:sz w:val="24"/>
          <w:szCs w:val="24"/>
        </w:rPr>
        <w:t>, at a concentration lower than 1 CFU per gram, would not ordinarily render this type of NRTE commodity injurious to health or make them unwholesome, unhealthful or otherwise unfit for human food.</w:t>
      </w:r>
      <w:r w:rsidR="001E50D4">
        <w:rPr>
          <w:rFonts w:ascii="Garamond" w:hAnsi="Garamond"/>
          <w:sz w:val="24"/>
          <w:szCs w:val="24"/>
        </w:rPr>
        <w:t xml:space="preserve">” </w:t>
      </w:r>
    </w:p>
    <w:p w14:paraId="2905CF38" w14:textId="05FBE99A" w:rsidR="00EF7675" w:rsidRDefault="00705C44" w:rsidP="00D244C0">
      <w:pPr>
        <w:rPr>
          <w:rFonts w:ascii="Garamond" w:hAnsi="Garamond"/>
          <w:sz w:val="24"/>
          <w:szCs w:val="24"/>
        </w:rPr>
      </w:pPr>
      <w:r>
        <w:rPr>
          <w:rFonts w:ascii="Garamond" w:hAnsi="Garamond"/>
          <w:sz w:val="24"/>
          <w:szCs w:val="24"/>
        </w:rPr>
        <w:tab/>
        <w:t>In support of this conclusion, FSIS reasons that “</w:t>
      </w:r>
      <w:r w:rsidRPr="00705C44">
        <w:rPr>
          <w:rFonts w:ascii="Garamond" w:hAnsi="Garamond"/>
          <w:sz w:val="24"/>
          <w:szCs w:val="24"/>
        </w:rPr>
        <w:t>the average chicken portion in a NRTE breaded stuffed chicken product is approximately 70–88 grams</w:t>
      </w:r>
      <w:r>
        <w:rPr>
          <w:rFonts w:ascii="Garamond" w:hAnsi="Garamond"/>
          <w:sz w:val="24"/>
          <w:szCs w:val="24"/>
        </w:rPr>
        <w:t>,” “</w:t>
      </w:r>
      <w:r w:rsidRPr="00705C44">
        <w:rPr>
          <w:rFonts w:ascii="Garamond" w:hAnsi="Garamond"/>
          <w:sz w:val="24"/>
          <w:szCs w:val="24"/>
        </w:rPr>
        <w:t>that most consumers will cook NRTE breaded stuffed chicken products to some degree, resulting in mitigation of the exposure to the pathogen</w:t>
      </w:r>
      <w:r>
        <w:rPr>
          <w:rFonts w:ascii="Garamond" w:hAnsi="Garamond"/>
          <w:sz w:val="24"/>
          <w:szCs w:val="24"/>
        </w:rPr>
        <w:t>,” and that “</w:t>
      </w:r>
      <w:r w:rsidRPr="00705C44">
        <w:rPr>
          <w:rFonts w:ascii="Garamond" w:hAnsi="Garamond"/>
          <w:sz w:val="24"/>
          <w:szCs w:val="24"/>
        </w:rPr>
        <w:t xml:space="preserve">the average </w:t>
      </w:r>
      <w:r w:rsidRPr="005C73B6">
        <w:rPr>
          <w:rFonts w:ascii="Garamond" w:hAnsi="Garamond"/>
          <w:i/>
          <w:iCs/>
          <w:sz w:val="24"/>
          <w:szCs w:val="24"/>
        </w:rPr>
        <w:t>Salmonella</w:t>
      </w:r>
      <w:r w:rsidRPr="00705C44">
        <w:rPr>
          <w:rFonts w:ascii="Garamond" w:hAnsi="Garamond"/>
          <w:sz w:val="24"/>
          <w:szCs w:val="24"/>
        </w:rPr>
        <w:t xml:space="preserve"> median illness dose was 36 CFU</w:t>
      </w:r>
      <w:r>
        <w:rPr>
          <w:rFonts w:ascii="Garamond" w:hAnsi="Garamond"/>
          <w:sz w:val="24"/>
          <w:szCs w:val="24"/>
        </w:rPr>
        <w:t>,” in a 2010 study of outbreak data (Teunis et al).</w:t>
      </w:r>
      <w:r>
        <w:rPr>
          <w:rStyle w:val="FootnoteReference"/>
          <w:rFonts w:ascii="Garamond" w:hAnsi="Garamond"/>
          <w:sz w:val="24"/>
          <w:szCs w:val="24"/>
        </w:rPr>
        <w:footnoteReference w:id="1"/>
      </w:r>
      <w:r>
        <w:rPr>
          <w:rFonts w:ascii="Garamond" w:hAnsi="Garamond"/>
          <w:sz w:val="24"/>
          <w:szCs w:val="24"/>
        </w:rPr>
        <w:t xml:space="preserve"> </w:t>
      </w:r>
      <w:r w:rsidR="00D244C0">
        <w:rPr>
          <w:rFonts w:ascii="Garamond" w:hAnsi="Garamond"/>
          <w:sz w:val="24"/>
          <w:szCs w:val="24"/>
        </w:rPr>
        <w:t xml:space="preserve">In other words, outbreak data indicates that 50% of a given population is likely to become ill from ingesting 36 CFU of </w:t>
      </w:r>
      <w:r w:rsidR="00D244C0">
        <w:rPr>
          <w:rFonts w:ascii="Garamond" w:hAnsi="Garamond"/>
          <w:i/>
          <w:iCs/>
          <w:sz w:val="24"/>
          <w:szCs w:val="24"/>
        </w:rPr>
        <w:t>Salmonella</w:t>
      </w:r>
      <w:r w:rsidR="00720727">
        <w:rPr>
          <w:rFonts w:ascii="Garamond" w:hAnsi="Garamond"/>
          <w:sz w:val="24"/>
          <w:szCs w:val="24"/>
        </w:rPr>
        <w:t>, and b</w:t>
      </w:r>
      <w:r w:rsidR="00D244C0">
        <w:rPr>
          <w:rFonts w:ascii="Garamond" w:hAnsi="Garamond"/>
          <w:sz w:val="24"/>
          <w:szCs w:val="24"/>
        </w:rPr>
        <w:t xml:space="preserve">ecause compliance with a 1 CFU/gram standard will prevent NRTE breaded stuffed chicken products from delivering a dose of </w:t>
      </w:r>
      <w:r w:rsidR="00D244C0">
        <w:rPr>
          <w:rFonts w:ascii="Garamond" w:hAnsi="Garamond"/>
          <w:i/>
          <w:iCs/>
          <w:sz w:val="24"/>
          <w:szCs w:val="24"/>
        </w:rPr>
        <w:t xml:space="preserve">Salmonella </w:t>
      </w:r>
      <w:r w:rsidR="00D244C0">
        <w:rPr>
          <w:rFonts w:ascii="Garamond" w:hAnsi="Garamond"/>
          <w:sz w:val="24"/>
          <w:szCs w:val="24"/>
        </w:rPr>
        <w:t xml:space="preserve">in excess of </w:t>
      </w:r>
      <w:r w:rsidR="00720727">
        <w:rPr>
          <w:rFonts w:ascii="Garamond" w:hAnsi="Garamond"/>
          <w:sz w:val="24"/>
          <w:szCs w:val="24"/>
        </w:rPr>
        <w:t>this median illness dose—assuming</w:t>
      </w:r>
      <w:r w:rsidR="00D244C0">
        <w:rPr>
          <w:rFonts w:ascii="Garamond" w:hAnsi="Garamond"/>
          <w:sz w:val="24"/>
          <w:szCs w:val="24"/>
        </w:rPr>
        <w:t xml:space="preserve"> consumers</w:t>
      </w:r>
      <w:r w:rsidR="00720727">
        <w:rPr>
          <w:rFonts w:ascii="Garamond" w:hAnsi="Garamond"/>
          <w:sz w:val="24"/>
          <w:szCs w:val="24"/>
        </w:rPr>
        <w:t xml:space="preserve"> at least partially</w:t>
      </w:r>
      <w:r w:rsidR="00D244C0">
        <w:rPr>
          <w:rFonts w:ascii="Garamond" w:hAnsi="Garamond"/>
          <w:sz w:val="24"/>
          <w:szCs w:val="24"/>
        </w:rPr>
        <w:t xml:space="preserve"> cook the</w:t>
      </w:r>
      <w:r w:rsidR="00720727">
        <w:rPr>
          <w:rFonts w:ascii="Garamond" w:hAnsi="Garamond"/>
          <w:sz w:val="24"/>
          <w:szCs w:val="24"/>
        </w:rPr>
        <w:t>m</w:t>
      </w:r>
      <w:r w:rsidR="005C73B6">
        <w:rPr>
          <w:rFonts w:ascii="Garamond" w:hAnsi="Garamond"/>
          <w:sz w:val="24"/>
          <w:szCs w:val="24"/>
        </w:rPr>
        <w:t xml:space="preserve"> and maintain them under appropriate conditions prior to cooking</w:t>
      </w:r>
      <w:r w:rsidR="00720727">
        <w:rPr>
          <w:rFonts w:ascii="Garamond" w:hAnsi="Garamond"/>
          <w:sz w:val="24"/>
          <w:szCs w:val="24"/>
        </w:rPr>
        <w:t xml:space="preserve">—products meeting that standard will not be considered adulterated. </w:t>
      </w:r>
    </w:p>
    <w:p w14:paraId="0903AEF7" w14:textId="2631E69D" w:rsidR="00720727" w:rsidRDefault="00EF7675" w:rsidP="00EF7675">
      <w:pPr>
        <w:ind w:firstLine="720"/>
        <w:rPr>
          <w:rFonts w:ascii="Garamond" w:hAnsi="Garamond"/>
          <w:sz w:val="24"/>
          <w:szCs w:val="24"/>
        </w:rPr>
      </w:pPr>
      <w:r>
        <w:rPr>
          <w:rFonts w:ascii="Garamond" w:hAnsi="Garamond"/>
          <w:sz w:val="24"/>
          <w:szCs w:val="24"/>
        </w:rPr>
        <w:t xml:space="preserve">This rationale raises </w:t>
      </w:r>
      <w:r w:rsidR="00430498">
        <w:rPr>
          <w:rFonts w:ascii="Garamond" w:hAnsi="Garamond"/>
          <w:sz w:val="24"/>
          <w:szCs w:val="24"/>
        </w:rPr>
        <w:t>two sets of</w:t>
      </w:r>
      <w:r>
        <w:rPr>
          <w:rFonts w:ascii="Garamond" w:hAnsi="Garamond"/>
          <w:sz w:val="24"/>
          <w:szCs w:val="24"/>
        </w:rPr>
        <w:t xml:space="preserve"> concerns.</w:t>
      </w:r>
      <w:r w:rsidR="00430498">
        <w:rPr>
          <w:rFonts w:ascii="Garamond" w:hAnsi="Garamond"/>
          <w:sz w:val="24"/>
          <w:szCs w:val="24"/>
        </w:rPr>
        <w:t xml:space="preserve"> First</w:t>
      </w:r>
      <w:r w:rsidR="00720727">
        <w:rPr>
          <w:rFonts w:ascii="Garamond" w:hAnsi="Garamond"/>
          <w:sz w:val="24"/>
          <w:szCs w:val="24"/>
        </w:rPr>
        <w:t xml:space="preserve">, foods contaminated with an amount of </w:t>
      </w:r>
      <w:r w:rsidR="00720727">
        <w:rPr>
          <w:rFonts w:ascii="Garamond" w:hAnsi="Garamond"/>
          <w:i/>
          <w:iCs/>
          <w:sz w:val="24"/>
          <w:szCs w:val="24"/>
        </w:rPr>
        <w:t xml:space="preserve">Salmonella </w:t>
      </w:r>
      <w:r w:rsidR="00720727">
        <w:rPr>
          <w:rFonts w:ascii="Garamond" w:hAnsi="Garamond"/>
          <w:sz w:val="24"/>
          <w:szCs w:val="24"/>
        </w:rPr>
        <w:t xml:space="preserve">just under the median illness dose will, by definition, cause nearly half of those who eat them to become ill. </w:t>
      </w:r>
      <w:r>
        <w:rPr>
          <w:rFonts w:ascii="Garamond" w:hAnsi="Garamond"/>
          <w:sz w:val="24"/>
          <w:szCs w:val="24"/>
        </w:rPr>
        <w:t>Indeed, according to Teunis et al., the median infectio</w:t>
      </w:r>
      <w:r w:rsidR="00430498">
        <w:rPr>
          <w:rFonts w:ascii="Garamond" w:hAnsi="Garamond"/>
          <w:sz w:val="24"/>
          <w:szCs w:val="24"/>
        </w:rPr>
        <w:t>n</w:t>
      </w:r>
      <w:r>
        <w:rPr>
          <w:rFonts w:ascii="Garamond" w:hAnsi="Garamond"/>
          <w:sz w:val="24"/>
          <w:szCs w:val="24"/>
        </w:rPr>
        <w:t xml:space="preserve"> dose</w:t>
      </w:r>
      <w:r w:rsidR="00430498">
        <w:rPr>
          <w:rFonts w:ascii="Garamond" w:hAnsi="Garamond"/>
          <w:sz w:val="24"/>
          <w:szCs w:val="24"/>
        </w:rPr>
        <w:t>—the “infection ID50” or “</w:t>
      </w:r>
      <w:r w:rsidRPr="00EF7675">
        <w:rPr>
          <w:rFonts w:ascii="Garamond" w:hAnsi="Garamond"/>
          <w:sz w:val="24"/>
          <w:szCs w:val="24"/>
        </w:rPr>
        <w:t>number of organisms that need to be</w:t>
      </w:r>
      <w:r>
        <w:rPr>
          <w:rFonts w:ascii="Garamond" w:hAnsi="Garamond"/>
          <w:sz w:val="24"/>
          <w:szCs w:val="24"/>
        </w:rPr>
        <w:t xml:space="preserve"> </w:t>
      </w:r>
      <w:r w:rsidRPr="00EF7675">
        <w:rPr>
          <w:rFonts w:ascii="Garamond" w:hAnsi="Garamond"/>
          <w:sz w:val="24"/>
          <w:szCs w:val="24"/>
        </w:rPr>
        <w:t>ingested to cause a 50% probability of infection</w:t>
      </w:r>
      <w:r w:rsidR="005C73B6">
        <w:rPr>
          <w:rFonts w:ascii="Garamond" w:hAnsi="Garamond"/>
          <w:sz w:val="24"/>
          <w:szCs w:val="24"/>
        </w:rPr>
        <w:t>,</w:t>
      </w:r>
      <w:r>
        <w:rPr>
          <w:rFonts w:ascii="Garamond" w:hAnsi="Garamond"/>
          <w:sz w:val="24"/>
          <w:szCs w:val="24"/>
        </w:rPr>
        <w:t>”</w:t>
      </w:r>
      <w:r w:rsidR="005C73B6">
        <w:rPr>
          <w:rFonts w:ascii="Garamond" w:hAnsi="Garamond"/>
          <w:sz w:val="24"/>
          <w:szCs w:val="24"/>
        </w:rPr>
        <w:t xml:space="preserve"> as opposed to “illness,” </w:t>
      </w:r>
      <w:r>
        <w:rPr>
          <w:rFonts w:ascii="Garamond" w:hAnsi="Garamond"/>
          <w:sz w:val="24"/>
          <w:szCs w:val="24"/>
        </w:rPr>
        <w:t>is just 7 CFUs</w:t>
      </w:r>
      <w:r w:rsidR="00430498">
        <w:rPr>
          <w:rFonts w:ascii="Garamond" w:hAnsi="Garamond"/>
          <w:sz w:val="24"/>
          <w:szCs w:val="24"/>
        </w:rPr>
        <w:t>.</w:t>
      </w:r>
      <w:r w:rsidR="00430498">
        <w:rPr>
          <w:rStyle w:val="FootnoteReference"/>
          <w:rFonts w:ascii="Garamond" w:hAnsi="Garamond"/>
          <w:sz w:val="24"/>
          <w:szCs w:val="24"/>
        </w:rPr>
        <w:footnoteReference w:id="2"/>
      </w:r>
      <w:r>
        <w:rPr>
          <w:rFonts w:ascii="Garamond" w:hAnsi="Garamond"/>
          <w:sz w:val="24"/>
          <w:szCs w:val="24"/>
        </w:rPr>
        <w:t xml:space="preserve"> </w:t>
      </w:r>
      <w:r w:rsidR="00430498">
        <w:rPr>
          <w:rFonts w:ascii="Garamond" w:hAnsi="Garamond"/>
          <w:sz w:val="24"/>
          <w:szCs w:val="24"/>
        </w:rPr>
        <w:t>This</w:t>
      </w:r>
      <w:r>
        <w:rPr>
          <w:rFonts w:ascii="Garamond" w:hAnsi="Garamond"/>
          <w:sz w:val="24"/>
          <w:szCs w:val="24"/>
        </w:rPr>
        <w:t xml:space="preserve"> is significant in part because asymptomatic individuals infected with </w:t>
      </w:r>
      <w:r>
        <w:rPr>
          <w:rFonts w:ascii="Garamond" w:hAnsi="Garamond"/>
          <w:i/>
          <w:iCs/>
          <w:sz w:val="24"/>
          <w:szCs w:val="24"/>
        </w:rPr>
        <w:t xml:space="preserve">Salmonella </w:t>
      </w:r>
      <w:r>
        <w:rPr>
          <w:rFonts w:ascii="Garamond" w:hAnsi="Garamond"/>
          <w:sz w:val="24"/>
          <w:szCs w:val="24"/>
        </w:rPr>
        <w:t>may transmit illness to others.</w:t>
      </w:r>
      <w:r>
        <w:rPr>
          <w:rStyle w:val="FootnoteReference"/>
          <w:rFonts w:ascii="Garamond" w:hAnsi="Garamond"/>
          <w:sz w:val="24"/>
          <w:szCs w:val="24"/>
        </w:rPr>
        <w:footnoteReference w:id="3"/>
      </w:r>
      <w:r>
        <w:rPr>
          <w:rFonts w:ascii="Garamond" w:hAnsi="Garamond"/>
          <w:sz w:val="24"/>
          <w:szCs w:val="24"/>
        </w:rPr>
        <w:t xml:space="preserve"> </w:t>
      </w:r>
      <w:r w:rsidR="00430498">
        <w:rPr>
          <w:rFonts w:ascii="Garamond" w:hAnsi="Garamond"/>
          <w:sz w:val="24"/>
          <w:szCs w:val="24"/>
        </w:rPr>
        <w:t xml:space="preserve">Even accepting, however, the propriety of exposing consumers to the median illness dose of </w:t>
      </w:r>
      <w:r w:rsidR="00430498">
        <w:rPr>
          <w:rFonts w:ascii="Garamond" w:hAnsi="Garamond"/>
          <w:i/>
          <w:iCs/>
          <w:sz w:val="24"/>
          <w:szCs w:val="24"/>
        </w:rPr>
        <w:t>Salmonella</w:t>
      </w:r>
      <w:r w:rsidR="00430498">
        <w:rPr>
          <w:rFonts w:ascii="Garamond" w:hAnsi="Garamond"/>
          <w:sz w:val="24"/>
          <w:szCs w:val="24"/>
        </w:rPr>
        <w:t>, a 1 CFU / gram standard will likely result in higher levels of exposure. J</w:t>
      </w:r>
      <w:r>
        <w:rPr>
          <w:rFonts w:ascii="Garamond" w:hAnsi="Garamond"/>
          <w:sz w:val="24"/>
          <w:szCs w:val="24"/>
        </w:rPr>
        <w:t>ust as many consumers will cook the product in such a way as to reduce its bacterial load, many others may fail to keep the product adequately refrigerated</w:t>
      </w:r>
      <w:r w:rsidR="00430498">
        <w:rPr>
          <w:rFonts w:ascii="Garamond" w:hAnsi="Garamond"/>
          <w:sz w:val="24"/>
          <w:szCs w:val="24"/>
        </w:rPr>
        <w:t xml:space="preserve">, or otherwise mistakenly handle it in a way as to </w:t>
      </w:r>
      <w:r w:rsidR="00430498">
        <w:rPr>
          <w:rFonts w:ascii="Garamond" w:hAnsi="Garamond"/>
          <w:i/>
          <w:iCs/>
          <w:sz w:val="24"/>
          <w:szCs w:val="24"/>
        </w:rPr>
        <w:t xml:space="preserve">increase </w:t>
      </w:r>
      <w:r w:rsidR="00430498">
        <w:rPr>
          <w:rFonts w:ascii="Garamond" w:hAnsi="Garamond"/>
          <w:sz w:val="24"/>
          <w:szCs w:val="24"/>
        </w:rPr>
        <w:t>the bacterial load, under the mistaken impression that the product is already cooked</w:t>
      </w:r>
      <w:r w:rsidR="005C73B6">
        <w:rPr>
          <w:rFonts w:ascii="Garamond" w:hAnsi="Garamond"/>
          <w:sz w:val="24"/>
          <w:szCs w:val="24"/>
        </w:rPr>
        <w:t xml:space="preserve">, and thus effectively sterile. </w:t>
      </w:r>
      <w:r w:rsidR="00430498">
        <w:rPr>
          <w:rFonts w:ascii="Garamond" w:hAnsi="Garamond"/>
          <w:sz w:val="24"/>
          <w:szCs w:val="24"/>
        </w:rPr>
        <w:t xml:space="preserve"> </w:t>
      </w:r>
    </w:p>
    <w:p w14:paraId="0E8283AE" w14:textId="614C9496" w:rsidR="00430498" w:rsidRDefault="006A30A8" w:rsidP="002F73F6">
      <w:pPr>
        <w:ind w:firstLine="720"/>
        <w:rPr>
          <w:rFonts w:ascii="Garamond" w:hAnsi="Garamond"/>
          <w:sz w:val="24"/>
          <w:szCs w:val="24"/>
        </w:rPr>
      </w:pPr>
      <w:r>
        <w:rPr>
          <w:rFonts w:ascii="Garamond" w:hAnsi="Garamond"/>
          <w:sz w:val="24"/>
          <w:szCs w:val="24"/>
        </w:rPr>
        <w:lastRenderedPageBreak/>
        <w:t xml:space="preserve">As noted in the FSIS proposed rule, improved product labels have not succeeded in preventing </w:t>
      </w:r>
      <w:r w:rsidR="002F73F6">
        <w:rPr>
          <w:rFonts w:ascii="Garamond" w:hAnsi="Garamond"/>
          <w:sz w:val="24"/>
          <w:szCs w:val="24"/>
        </w:rPr>
        <w:t xml:space="preserve">widespread </w:t>
      </w:r>
      <w:r>
        <w:rPr>
          <w:rFonts w:ascii="Garamond" w:hAnsi="Garamond"/>
          <w:sz w:val="24"/>
          <w:szCs w:val="24"/>
        </w:rPr>
        <w:t>consumer confusion</w:t>
      </w:r>
      <w:r w:rsidR="002C6B6F">
        <w:rPr>
          <w:rFonts w:ascii="Garamond" w:hAnsi="Garamond"/>
          <w:sz w:val="24"/>
          <w:szCs w:val="24"/>
        </w:rPr>
        <w:t xml:space="preserve"> about the raw nature of these products.</w:t>
      </w:r>
      <w:r w:rsidR="002C6B6F">
        <w:rPr>
          <w:rStyle w:val="FootnoteReference"/>
          <w:rFonts w:ascii="Garamond" w:hAnsi="Garamond"/>
          <w:sz w:val="24"/>
          <w:szCs w:val="24"/>
        </w:rPr>
        <w:footnoteReference w:id="4"/>
      </w:r>
      <w:r w:rsidR="002F73F6">
        <w:rPr>
          <w:rFonts w:ascii="Garamond" w:hAnsi="Garamond"/>
          <w:sz w:val="24"/>
          <w:szCs w:val="24"/>
        </w:rPr>
        <w:t xml:space="preserve"> Facing similar confusion related to a slightly different category of NRTE breaded chicken products</w:t>
      </w:r>
      <w:r w:rsidR="00AF1985">
        <w:rPr>
          <w:rFonts w:ascii="Garamond" w:hAnsi="Garamond"/>
          <w:sz w:val="24"/>
          <w:szCs w:val="24"/>
        </w:rPr>
        <w:t>,</w:t>
      </w:r>
      <w:r w:rsidR="002F73F6">
        <w:rPr>
          <w:rFonts w:ascii="Garamond" w:hAnsi="Garamond"/>
          <w:sz w:val="24"/>
          <w:szCs w:val="24"/>
        </w:rPr>
        <w:t xml:space="preserve"> Canadian health authorities </w:t>
      </w:r>
      <w:r w:rsidR="00AF1985">
        <w:rPr>
          <w:rFonts w:ascii="Garamond" w:hAnsi="Garamond"/>
          <w:sz w:val="24"/>
          <w:szCs w:val="24"/>
        </w:rPr>
        <w:t>announced new</w:t>
      </w:r>
      <w:r w:rsidR="002F73F6">
        <w:rPr>
          <w:rFonts w:ascii="Garamond" w:hAnsi="Garamond"/>
          <w:sz w:val="24"/>
          <w:szCs w:val="24"/>
        </w:rPr>
        <w:t xml:space="preserve"> regulations </w:t>
      </w:r>
      <w:r w:rsidR="00AF1985">
        <w:rPr>
          <w:rFonts w:ascii="Garamond" w:hAnsi="Garamond"/>
          <w:sz w:val="24"/>
          <w:szCs w:val="24"/>
        </w:rPr>
        <w:t>in 2018 that now require processors</w:t>
      </w:r>
      <w:r w:rsidR="002F73F6">
        <w:rPr>
          <w:rFonts w:ascii="Garamond" w:hAnsi="Garamond"/>
          <w:sz w:val="24"/>
          <w:szCs w:val="24"/>
        </w:rPr>
        <w:t xml:space="preserve"> to reduce </w:t>
      </w:r>
      <w:r w:rsidR="002F73F6">
        <w:rPr>
          <w:rFonts w:ascii="Garamond" w:hAnsi="Garamond"/>
          <w:i/>
          <w:iCs/>
          <w:sz w:val="24"/>
          <w:szCs w:val="24"/>
        </w:rPr>
        <w:t xml:space="preserve">Salmonella </w:t>
      </w:r>
      <w:r w:rsidR="002F73F6">
        <w:rPr>
          <w:rFonts w:ascii="Garamond" w:hAnsi="Garamond"/>
          <w:sz w:val="24"/>
          <w:szCs w:val="24"/>
        </w:rPr>
        <w:t>below detectable levels</w:t>
      </w:r>
      <w:r w:rsidR="00AF1985">
        <w:rPr>
          <w:rFonts w:ascii="Garamond" w:hAnsi="Garamond"/>
          <w:sz w:val="24"/>
          <w:szCs w:val="24"/>
        </w:rPr>
        <w:t xml:space="preserve"> in these products</w:t>
      </w:r>
      <w:r w:rsidR="002F73F6">
        <w:rPr>
          <w:rFonts w:ascii="Garamond" w:hAnsi="Garamond"/>
          <w:sz w:val="24"/>
          <w:szCs w:val="24"/>
        </w:rPr>
        <w:t>.</w:t>
      </w:r>
      <w:r w:rsidR="002F73F6">
        <w:rPr>
          <w:rStyle w:val="FootnoteReference"/>
          <w:rFonts w:ascii="Garamond" w:hAnsi="Garamond"/>
          <w:sz w:val="24"/>
          <w:szCs w:val="24"/>
        </w:rPr>
        <w:footnoteReference w:id="5"/>
      </w:r>
      <w:r w:rsidR="002F73F6">
        <w:rPr>
          <w:rFonts w:ascii="Garamond" w:hAnsi="Garamond"/>
          <w:sz w:val="24"/>
          <w:szCs w:val="24"/>
        </w:rPr>
        <w:t xml:space="preserve"> </w:t>
      </w:r>
      <w:r w:rsidR="00AF1985">
        <w:rPr>
          <w:rFonts w:ascii="Garamond" w:hAnsi="Garamond"/>
          <w:sz w:val="24"/>
          <w:szCs w:val="24"/>
        </w:rPr>
        <w:t xml:space="preserve">In the year following the announcement, </w:t>
      </w:r>
      <w:r w:rsidR="002F73F6">
        <w:rPr>
          <w:rFonts w:ascii="Garamond" w:hAnsi="Garamond"/>
          <w:sz w:val="24"/>
          <w:szCs w:val="24"/>
        </w:rPr>
        <w:t xml:space="preserve">the incidence of non-typhoidal </w:t>
      </w:r>
      <w:r w:rsidR="002F73F6">
        <w:rPr>
          <w:rFonts w:ascii="Garamond" w:hAnsi="Garamond"/>
          <w:i/>
          <w:iCs/>
          <w:sz w:val="24"/>
          <w:szCs w:val="24"/>
        </w:rPr>
        <w:t>Salmonella</w:t>
      </w:r>
      <w:r w:rsidR="00AF1985">
        <w:rPr>
          <w:rFonts w:ascii="Garamond" w:hAnsi="Garamond"/>
          <w:i/>
          <w:iCs/>
          <w:sz w:val="24"/>
          <w:szCs w:val="24"/>
        </w:rPr>
        <w:t xml:space="preserve"> </w:t>
      </w:r>
      <w:r w:rsidR="00AF1985">
        <w:rPr>
          <w:rFonts w:ascii="Garamond" w:hAnsi="Garamond"/>
          <w:sz w:val="24"/>
          <w:szCs w:val="24"/>
        </w:rPr>
        <w:t>in Canada</w:t>
      </w:r>
      <w:r w:rsidR="002F73F6">
        <w:rPr>
          <w:rFonts w:ascii="Garamond" w:hAnsi="Garamond"/>
          <w:i/>
          <w:iCs/>
          <w:sz w:val="24"/>
          <w:szCs w:val="24"/>
        </w:rPr>
        <w:t xml:space="preserve"> </w:t>
      </w:r>
      <w:r w:rsidR="00AF1985">
        <w:rPr>
          <w:rFonts w:ascii="Garamond" w:hAnsi="Garamond"/>
          <w:sz w:val="24"/>
          <w:szCs w:val="24"/>
        </w:rPr>
        <w:t xml:space="preserve">plunged </w:t>
      </w:r>
      <w:r w:rsidR="00AF1985" w:rsidRPr="002F73F6">
        <w:rPr>
          <w:rFonts w:ascii="Garamond" w:hAnsi="Garamond"/>
          <w:sz w:val="24"/>
          <w:szCs w:val="24"/>
        </w:rPr>
        <w:t xml:space="preserve">19.6% </w:t>
      </w:r>
      <w:r w:rsidR="002F73F6">
        <w:rPr>
          <w:rFonts w:ascii="Garamond" w:hAnsi="Garamond"/>
          <w:sz w:val="24"/>
          <w:szCs w:val="24"/>
        </w:rPr>
        <w:t xml:space="preserve">compared </w:t>
      </w:r>
      <w:r w:rsidR="00AF1985">
        <w:rPr>
          <w:rFonts w:ascii="Garamond" w:hAnsi="Garamond"/>
          <w:sz w:val="24"/>
          <w:szCs w:val="24"/>
        </w:rPr>
        <w:t xml:space="preserve">with </w:t>
      </w:r>
      <w:r w:rsidR="002F73F6" w:rsidRPr="002F73F6">
        <w:rPr>
          <w:rFonts w:ascii="Garamond" w:hAnsi="Garamond"/>
          <w:sz w:val="24"/>
          <w:szCs w:val="24"/>
        </w:rPr>
        <w:t>the</w:t>
      </w:r>
      <w:r w:rsidR="002F73F6">
        <w:rPr>
          <w:rFonts w:ascii="Garamond" w:hAnsi="Garamond"/>
          <w:sz w:val="24"/>
          <w:szCs w:val="24"/>
        </w:rPr>
        <w:t xml:space="preserve"> </w:t>
      </w:r>
      <w:r w:rsidR="002F73F6" w:rsidRPr="002F73F6">
        <w:rPr>
          <w:rFonts w:ascii="Garamond" w:hAnsi="Garamond"/>
          <w:sz w:val="24"/>
          <w:szCs w:val="24"/>
        </w:rPr>
        <w:t>previous 5 years</w:t>
      </w:r>
      <w:r w:rsidR="00AF1985">
        <w:rPr>
          <w:rFonts w:ascii="Garamond" w:hAnsi="Garamond"/>
          <w:sz w:val="24"/>
          <w:szCs w:val="24"/>
        </w:rPr>
        <w:t>, while cases increased in the U.S.</w:t>
      </w:r>
      <w:r w:rsidR="00AF1985">
        <w:rPr>
          <w:rStyle w:val="FootnoteReference"/>
          <w:rFonts w:ascii="Garamond" w:hAnsi="Garamond"/>
          <w:sz w:val="24"/>
          <w:szCs w:val="24"/>
        </w:rPr>
        <w:footnoteReference w:id="6"/>
      </w:r>
      <w:r w:rsidR="00AF1985">
        <w:rPr>
          <w:rFonts w:ascii="Garamond" w:hAnsi="Garamond"/>
          <w:sz w:val="24"/>
          <w:szCs w:val="24"/>
        </w:rPr>
        <w:t xml:space="preserve"> A similar</w:t>
      </w:r>
      <w:r w:rsidR="000D6A2A">
        <w:rPr>
          <w:rFonts w:ascii="Garamond" w:hAnsi="Garamond"/>
          <w:sz w:val="24"/>
          <w:szCs w:val="24"/>
        </w:rPr>
        <w:t xml:space="preserve"> “zero tolerance”</w:t>
      </w:r>
      <w:r w:rsidR="00AF1985">
        <w:rPr>
          <w:rFonts w:ascii="Garamond" w:hAnsi="Garamond"/>
          <w:sz w:val="24"/>
          <w:szCs w:val="24"/>
        </w:rPr>
        <w:t xml:space="preserve"> policy in the U.S. for </w:t>
      </w:r>
      <w:r w:rsidR="000D6A2A">
        <w:rPr>
          <w:rFonts w:ascii="Garamond" w:hAnsi="Garamond"/>
          <w:i/>
          <w:iCs/>
          <w:sz w:val="24"/>
          <w:szCs w:val="24"/>
        </w:rPr>
        <w:t xml:space="preserve">Salmonella </w:t>
      </w:r>
      <w:r w:rsidR="000D6A2A">
        <w:rPr>
          <w:rFonts w:ascii="Garamond" w:hAnsi="Garamond"/>
          <w:sz w:val="24"/>
          <w:szCs w:val="24"/>
        </w:rPr>
        <w:t xml:space="preserve">in NRTE stuffed and breaded chicken products would more fully protect consumers, and potentially achieve similarly outsized effects. </w:t>
      </w:r>
    </w:p>
    <w:p w14:paraId="13D33820" w14:textId="663E0986" w:rsidR="000D6A2A" w:rsidRDefault="000D6A2A" w:rsidP="002F73F6">
      <w:pPr>
        <w:ind w:firstLine="720"/>
        <w:rPr>
          <w:rFonts w:ascii="Garamond" w:hAnsi="Garamond"/>
          <w:sz w:val="24"/>
          <w:szCs w:val="24"/>
        </w:rPr>
      </w:pPr>
      <w:r>
        <w:rPr>
          <w:rFonts w:ascii="Garamond" w:hAnsi="Garamond"/>
          <w:sz w:val="24"/>
          <w:szCs w:val="24"/>
        </w:rPr>
        <w:t xml:space="preserve">We appreciate the agency’s consideration of these comments. </w:t>
      </w:r>
    </w:p>
    <w:p w14:paraId="604DBB5A" w14:textId="4EF725EB" w:rsidR="000D6A2A" w:rsidRDefault="000D6A2A" w:rsidP="000D6A2A">
      <w:pPr>
        <w:rPr>
          <w:rFonts w:ascii="Garamond" w:hAnsi="Garamond"/>
          <w:sz w:val="24"/>
          <w:szCs w:val="24"/>
        </w:rPr>
      </w:pPr>
      <w:r>
        <w:rPr>
          <w:rFonts w:ascii="Garamond" w:hAnsi="Garamond"/>
          <w:sz w:val="24"/>
          <w:szCs w:val="24"/>
        </w:rPr>
        <w:tab/>
        <w:t xml:space="preserve">Sincerely, </w:t>
      </w:r>
    </w:p>
    <w:p w14:paraId="2E267209" w14:textId="4E204D75" w:rsidR="000D6A2A" w:rsidRDefault="000D6A2A" w:rsidP="000D6A2A">
      <w:pPr>
        <w:spacing w:after="0"/>
        <w:rPr>
          <w:rFonts w:ascii="Garamond" w:hAnsi="Garamond"/>
          <w:sz w:val="24"/>
          <w:szCs w:val="24"/>
        </w:rPr>
      </w:pPr>
      <w:r>
        <w:rPr>
          <w:rFonts w:ascii="Garamond" w:hAnsi="Garamond"/>
          <w:sz w:val="24"/>
          <w:szCs w:val="24"/>
        </w:rPr>
        <w:tab/>
        <w:t>Thomas Gremillion</w:t>
      </w:r>
    </w:p>
    <w:p w14:paraId="19CE3D30" w14:textId="7C63E040" w:rsidR="000D6A2A" w:rsidRDefault="000D6A2A" w:rsidP="000D6A2A">
      <w:pPr>
        <w:spacing w:after="0"/>
        <w:rPr>
          <w:rFonts w:ascii="Garamond" w:hAnsi="Garamond"/>
          <w:sz w:val="24"/>
          <w:szCs w:val="24"/>
        </w:rPr>
      </w:pPr>
      <w:r>
        <w:rPr>
          <w:rFonts w:ascii="Garamond" w:hAnsi="Garamond"/>
          <w:sz w:val="24"/>
          <w:szCs w:val="24"/>
        </w:rPr>
        <w:tab/>
        <w:t xml:space="preserve">Director of Food Policy </w:t>
      </w:r>
    </w:p>
    <w:p w14:paraId="5370EFEC" w14:textId="7C32A71B" w:rsidR="000D6A2A" w:rsidRPr="00430498" w:rsidRDefault="000D6A2A" w:rsidP="000D6A2A">
      <w:pPr>
        <w:spacing w:after="0"/>
        <w:rPr>
          <w:rFonts w:ascii="Garamond" w:hAnsi="Garamond"/>
          <w:sz w:val="24"/>
          <w:szCs w:val="24"/>
        </w:rPr>
      </w:pPr>
      <w:r>
        <w:rPr>
          <w:rFonts w:ascii="Garamond" w:hAnsi="Garamond"/>
          <w:sz w:val="24"/>
          <w:szCs w:val="24"/>
        </w:rPr>
        <w:tab/>
        <w:t>Consumer Federation of America</w:t>
      </w:r>
    </w:p>
    <w:p w14:paraId="74389834" w14:textId="2EBAB55B" w:rsidR="00720727" w:rsidRDefault="00720727" w:rsidP="000D6A2A">
      <w:pPr>
        <w:spacing w:after="0"/>
        <w:rPr>
          <w:rFonts w:ascii="Garamond" w:hAnsi="Garamond"/>
          <w:sz w:val="24"/>
          <w:szCs w:val="24"/>
        </w:rPr>
      </w:pPr>
      <w:r>
        <w:rPr>
          <w:rFonts w:ascii="Garamond" w:hAnsi="Garamond"/>
          <w:sz w:val="24"/>
          <w:szCs w:val="24"/>
        </w:rPr>
        <w:tab/>
      </w:r>
    </w:p>
    <w:p w14:paraId="664B5803" w14:textId="7E7C4E68" w:rsidR="00720727" w:rsidRPr="00D244C0" w:rsidRDefault="00720727" w:rsidP="000D6A2A">
      <w:pPr>
        <w:spacing w:after="0"/>
        <w:rPr>
          <w:rFonts w:ascii="Garamond" w:hAnsi="Garamond"/>
          <w:sz w:val="24"/>
          <w:szCs w:val="24"/>
        </w:rPr>
      </w:pPr>
      <w:r>
        <w:rPr>
          <w:rFonts w:ascii="Garamond" w:hAnsi="Garamond"/>
          <w:sz w:val="24"/>
          <w:szCs w:val="24"/>
        </w:rPr>
        <w:tab/>
      </w:r>
    </w:p>
    <w:sectPr w:rsidR="00720727" w:rsidRPr="00D244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62B6" w14:textId="77777777" w:rsidR="000632F4" w:rsidRDefault="000632F4" w:rsidP="000632F4">
      <w:pPr>
        <w:spacing w:after="0" w:line="240" w:lineRule="auto"/>
      </w:pPr>
      <w:r>
        <w:separator/>
      </w:r>
    </w:p>
  </w:endnote>
  <w:endnote w:type="continuationSeparator" w:id="0">
    <w:p w14:paraId="4F89D253" w14:textId="77777777" w:rsidR="000632F4" w:rsidRDefault="000632F4" w:rsidP="0006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AD67D" w14:textId="77777777" w:rsidR="000632F4" w:rsidRDefault="000632F4" w:rsidP="000632F4">
      <w:pPr>
        <w:spacing w:after="0" w:line="240" w:lineRule="auto"/>
      </w:pPr>
      <w:r>
        <w:separator/>
      </w:r>
    </w:p>
  </w:footnote>
  <w:footnote w:type="continuationSeparator" w:id="0">
    <w:p w14:paraId="29D0DE81" w14:textId="77777777" w:rsidR="000632F4" w:rsidRDefault="000632F4" w:rsidP="000632F4">
      <w:pPr>
        <w:spacing w:after="0" w:line="240" w:lineRule="auto"/>
      </w:pPr>
      <w:r>
        <w:continuationSeparator/>
      </w:r>
    </w:p>
  </w:footnote>
  <w:footnote w:id="1">
    <w:p w14:paraId="46ACA320" w14:textId="37EBB87F" w:rsidR="00705C44" w:rsidRDefault="00705C44">
      <w:pPr>
        <w:pStyle w:val="FootnoteText"/>
      </w:pPr>
      <w:r>
        <w:rPr>
          <w:rStyle w:val="FootnoteReference"/>
        </w:rPr>
        <w:footnoteRef/>
      </w:r>
      <w:r>
        <w:t xml:space="preserve"> </w:t>
      </w:r>
      <w:r w:rsidR="00D244C0">
        <w:t>T</w:t>
      </w:r>
      <w:r w:rsidR="00D244C0" w:rsidRPr="00D244C0">
        <w:t xml:space="preserve">eunis P.F., et al., Dose-response modeling of Salmonella using outbreak data. Int J Food </w:t>
      </w:r>
      <w:proofErr w:type="spellStart"/>
      <w:r w:rsidR="00D244C0" w:rsidRPr="00D244C0">
        <w:t>Microbiol</w:t>
      </w:r>
      <w:proofErr w:type="spellEnd"/>
      <w:r w:rsidR="00D244C0" w:rsidRPr="00D244C0">
        <w:t>, 2010. 144(2): p. 243–9.</w:t>
      </w:r>
    </w:p>
  </w:footnote>
  <w:footnote w:id="2">
    <w:p w14:paraId="1CA20FA3" w14:textId="04ED0CFE" w:rsidR="00430498" w:rsidRPr="00430498" w:rsidRDefault="00430498">
      <w:pPr>
        <w:pStyle w:val="FootnoteText"/>
      </w:pPr>
      <w:r>
        <w:rPr>
          <w:rStyle w:val="FootnoteReference"/>
        </w:rPr>
        <w:footnoteRef/>
      </w:r>
      <w:r>
        <w:t xml:space="preserve"> </w:t>
      </w:r>
      <w:r>
        <w:rPr>
          <w:i/>
          <w:iCs/>
        </w:rPr>
        <w:t xml:space="preserve">Id. </w:t>
      </w:r>
      <w:r>
        <w:t xml:space="preserve">at 247. </w:t>
      </w:r>
    </w:p>
  </w:footnote>
  <w:footnote w:id="3">
    <w:p w14:paraId="3C3BAC12" w14:textId="7CEACFA9" w:rsidR="00EF7675" w:rsidRPr="00EF7675" w:rsidRDefault="00EF7675">
      <w:pPr>
        <w:pStyle w:val="FootnoteText"/>
      </w:pPr>
      <w:r>
        <w:rPr>
          <w:rStyle w:val="FootnoteReference"/>
        </w:rPr>
        <w:footnoteRef/>
      </w:r>
      <w:r>
        <w:t xml:space="preserve"> </w:t>
      </w:r>
      <w:r>
        <w:rPr>
          <w:i/>
          <w:iCs/>
        </w:rPr>
        <w:t xml:space="preserve">See, e.g., </w:t>
      </w:r>
      <w:r w:rsidRPr="00EF7675">
        <w:t xml:space="preserve">Steere AC, Hall WJ 3rd, Wells JG, Craven PJ, </w:t>
      </w:r>
      <w:proofErr w:type="spellStart"/>
      <w:r w:rsidRPr="00EF7675">
        <w:t>Leotsakis</w:t>
      </w:r>
      <w:proofErr w:type="spellEnd"/>
      <w:r w:rsidRPr="00EF7675">
        <w:t xml:space="preserve"> N, Farmer JJ 3rd, </w:t>
      </w:r>
      <w:proofErr w:type="spellStart"/>
      <w:r w:rsidRPr="00EF7675">
        <w:t>Gangarosa</w:t>
      </w:r>
      <w:proofErr w:type="spellEnd"/>
      <w:r w:rsidRPr="00EF7675">
        <w:t xml:space="preserve"> EJ. Person-to-person spread of Salmonella typhimurium after a hospital common-source outbreak. Lancet. 1975 Feb 8;1(7902):319-22. </w:t>
      </w:r>
      <w:proofErr w:type="spellStart"/>
      <w:r w:rsidRPr="00EF7675">
        <w:t>doi</w:t>
      </w:r>
      <w:proofErr w:type="spellEnd"/>
      <w:r w:rsidRPr="00EF7675">
        <w:t>: 10.1016/s0140-6736(75)91221-0. PMID: 46457.</w:t>
      </w:r>
    </w:p>
  </w:footnote>
  <w:footnote w:id="4">
    <w:p w14:paraId="785E7309" w14:textId="6A78ECC9" w:rsidR="002C6B6F" w:rsidRPr="002C6B6F" w:rsidRDefault="002C6B6F" w:rsidP="002C6B6F">
      <w:pPr>
        <w:pStyle w:val="FootnoteText"/>
      </w:pPr>
      <w:r>
        <w:rPr>
          <w:rStyle w:val="FootnoteReference"/>
        </w:rPr>
        <w:footnoteRef/>
      </w:r>
      <w:r>
        <w:t xml:space="preserve"> </w:t>
      </w:r>
      <w:r>
        <w:rPr>
          <w:i/>
          <w:iCs/>
        </w:rPr>
        <w:t xml:space="preserve">See </w:t>
      </w:r>
      <w:r>
        <w:t xml:space="preserve">Ford et al. “Salmonella Outbreaks Associated with Not Ready-to-Eat Breaded, Stuffed Chicken Products — United States, 1998–2022,” </w:t>
      </w:r>
      <w:r w:rsidRPr="002C6B6F">
        <w:rPr>
          <w:i/>
          <w:iCs/>
        </w:rPr>
        <w:t>Morbidity and Mortality Weekly</w:t>
      </w:r>
      <w:r>
        <w:rPr>
          <w:i/>
          <w:iCs/>
        </w:rPr>
        <w:t xml:space="preserve"> Report</w:t>
      </w:r>
      <w:r w:rsidRPr="002C6B6F">
        <w:t xml:space="preserve"> </w:t>
      </w:r>
      <w:r>
        <w:t>(</w:t>
      </w:r>
      <w:r w:rsidRPr="002C6B6F">
        <w:t>May 5, 2023</w:t>
      </w:r>
      <w:r>
        <w:t xml:space="preserve">), </w:t>
      </w:r>
      <w:r>
        <w:rPr>
          <w:i/>
          <w:iCs/>
        </w:rPr>
        <w:t>available at</w:t>
      </w:r>
      <w:r>
        <w:t xml:space="preserve">: </w:t>
      </w:r>
      <w:hyperlink r:id="rId1" w:history="1">
        <w:r w:rsidRPr="002C1A4B">
          <w:rPr>
            <w:rStyle w:val="Hyperlink"/>
          </w:rPr>
          <w:t>https://www.cdc.gov/mmwr/volumes/72/wr/pdfs/mm7218a2-H.pdf</w:t>
        </w:r>
      </w:hyperlink>
      <w:r>
        <w:t xml:space="preserve"> (noting that up to 75% of case patients in some outbreaks linked to NRTE breaded, stuffed chicken products, reported erroneously believing the products were cooked, even after the widespread adoption of labeling practices initiated to identify the products as raw and warn against preparing them in a microwave oven). </w:t>
      </w:r>
    </w:p>
  </w:footnote>
  <w:footnote w:id="5">
    <w:p w14:paraId="2A53FA89" w14:textId="35F7DAE0" w:rsidR="002F73F6" w:rsidRDefault="002F73F6" w:rsidP="002F73F6">
      <w:pPr>
        <w:pStyle w:val="FootnoteText"/>
      </w:pPr>
      <w:r>
        <w:rPr>
          <w:rStyle w:val="FootnoteReference"/>
        </w:rPr>
        <w:footnoteRef/>
      </w:r>
      <w:r>
        <w:t xml:space="preserve"> Morton VK, Kearney A, Coleman S, et al. Outbreaks of Salmonella illness associated with frozen raw breaded chicken products in Canada, 2015–2019. Epidemiol Infect 2019;147:e254. PMID:31436145 https://doi.</w:t>
      </w:r>
    </w:p>
    <w:p w14:paraId="404A7052" w14:textId="00949713" w:rsidR="002F73F6" w:rsidRDefault="002F73F6" w:rsidP="002F73F6">
      <w:pPr>
        <w:pStyle w:val="FootnoteText"/>
      </w:pPr>
      <w:r>
        <w:t xml:space="preserve">org/10.1017/S0950268819001432 </w:t>
      </w:r>
    </w:p>
  </w:footnote>
  <w:footnote w:id="6">
    <w:p w14:paraId="60FA0C3B" w14:textId="44750366" w:rsidR="00AF1985" w:rsidRPr="00AF1985" w:rsidRDefault="00AF1985" w:rsidP="00AF1985">
      <w:pPr>
        <w:pStyle w:val="FootnoteText"/>
      </w:pPr>
      <w:r>
        <w:rPr>
          <w:rStyle w:val="FootnoteReference"/>
        </w:rPr>
        <w:footnoteRef/>
      </w:r>
      <w:r>
        <w:t xml:space="preserve"> </w:t>
      </w:r>
      <w:r>
        <w:rPr>
          <w:i/>
          <w:iCs/>
        </w:rPr>
        <w:t xml:space="preserve">See </w:t>
      </w:r>
      <w:r>
        <w:t>Glass-</w:t>
      </w:r>
      <w:proofErr w:type="spellStart"/>
      <w:r>
        <w:t>Kaastra</w:t>
      </w:r>
      <w:proofErr w:type="spellEnd"/>
      <w:r>
        <w:t xml:space="preserve">, </w:t>
      </w:r>
      <w:r>
        <w:rPr>
          <w:i/>
          <w:iCs/>
        </w:rPr>
        <w:t>et al.</w:t>
      </w:r>
      <w:r>
        <w:t xml:space="preserve"> “Estimated Reduction in the Burden of Nontyphoidal Salmonella Illness in Canada Circa 2019.” FOODBORNE PATHOGENS AND DISEASE Volume 19, Number 11, 2022. DOI: 10.1089/fpd.2022.0045 (“hypothesizing that the zero tolerance rules for NRTE chicken products “are likely at least partially responsible for the decline in the [non-typhoidal </w:t>
      </w:r>
      <w:r>
        <w:rPr>
          <w:i/>
          <w:iCs/>
        </w:rPr>
        <w:t>Salmonella</w:t>
      </w:r>
      <w:r>
        <w:t xml:space="preserve">] incidence rate observed in Canada in 2019.”).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0F"/>
    <w:rsid w:val="000260D0"/>
    <w:rsid w:val="000632F4"/>
    <w:rsid w:val="000D6A2A"/>
    <w:rsid w:val="001E50D4"/>
    <w:rsid w:val="002C63D2"/>
    <w:rsid w:val="002C6B6F"/>
    <w:rsid w:val="002F73F6"/>
    <w:rsid w:val="00303A95"/>
    <w:rsid w:val="00430498"/>
    <w:rsid w:val="0046703E"/>
    <w:rsid w:val="004B543E"/>
    <w:rsid w:val="005223DD"/>
    <w:rsid w:val="005C73B6"/>
    <w:rsid w:val="006A30A8"/>
    <w:rsid w:val="00705C44"/>
    <w:rsid w:val="00720727"/>
    <w:rsid w:val="00815D4D"/>
    <w:rsid w:val="00967DC1"/>
    <w:rsid w:val="00A6371C"/>
    <w:rsid w:val="00AE7081"/>
    <w:rsid w:val="00AF1985"/>
    <w:rsid w:val="00CF75F9"/>
    <w:rsid w:val="00D00364"/>
    <w:rsid w:val="00D244C0"/>
    <w:rsid w:val="00EF7675"/>
    <w:rsid w:val="00FF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F0FD"/>
  <w15:chartTrackingRefBased/>
  <w15:docId w15:val="{B42B3B05-563D-4FE9-9ED2-4D6A3D69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F540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FF540F"/>
  </w:style>
  <w:style w:type="character" w:customStyle="1" w:styleId="eop">
    <w:name w:val="eop"/>
    <w:basedOn w:val="DefaultParagraphFont"/>
    <w:rsid w:val="00FF540F"/>
  </w:style>
  <w:style w:type="character" w:customStyle="1" w:styleId="superscript">
    <w:name w:val="superscript"/>
    <w:basedOn w:val="DefaultParagraphFont"/>
    <w:rsid w:val="00FF540F"/>
  </w:style>
  <w:style w:type="paragraph" w:styleId="FootnoteText">
    <w:name w:val="footnote text"/>
    <w:basedOn w:val="Normal"/>
    <w:link w:val="FootnoteTextChar"/>
    <w:uiPriority w:val="99"/>
    <w:semiHidden/>
    <w:unhideWhenUsed/>
    <w:rsid w:val="000632F4"/>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0632F4"/>
    <w:rPr>
      <w:kern w:val="0"/>
      <w:sz w:val="20"/>
      <w:szCs w:val="20"/>
      <w14:ligatures w14:val="none"/>
    </w:rPr>
  </w:style>
  <w:style w:type="character" w:styleId="FootnoteReference">
    <w:name w:val="footnote reference"/>
    <w:basedOn w:val="DefaultParagraphFont"/>
    <w:uiPriority w:val="99"/>
    <w:semiHidden/>
    <w:unhideWhenUsed/>
    <w:rsid w:val="000632F4"/>
    <w:rPr>
      <w:vertAlign w:val="superscript"/>
    </w:rPr>
  </w:style>
  <w:style w:type="character" w:styleId="Hyperlink">
    <w:name w:val="Hyperlink"/>
    <w:basedOn w:val="DefaultParagraphFont"/>
    <w:uiPriority w:val="99"/>
    <w:unhideWhenUsed/>
    <w:rsid w:val="000632F4"/>
    <w:rPr>
      <w:color w:val="0563C1" w:themeColor="hyperlink"/>
      <w:u w:val="single"/>
    </w:rPr>
  </w:style>
  <w:style w:type="character" w:styleId="UnresolvedMention">
    <w:name w:val="Unresolved Mention"/>
    <w:basedOn w:val="DefaultParagraphFont"/>
    <w:uiPriority w:val="99"/>
    <w:semiHidden/>
    <w:unhideWhenUsed/>
    <w:rsid w:val="002C6B6F"/>
    <w:rPr>
      <w:color w:val="605E5C"/>
      <w:shd w:val="clear" w:color="auto" w:fill="E1DFDD"/>
    </w:rPr>
  </w:style>
  <w:style w:type="paragraph" w:styleId="Header">
    <w:name w:val="header"/>
    <w:basedOn w:val="Normal"/>
    <w:link w:val="HeaderChar"/>
    <w:uiPriority w:val="99"/>
    <w:unhideWhenUsed/>
    <w:rsid w:val="002F7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3F6"/>
  </w:style>
  <w:style w:type="paragraph" w:styleId="Footer">
    <w:name w:val="footer"/>
    <w:basedOn w:val="Normal"/>
    <w:link w:val="FooterChar"/>
    <w:uiPriority w:val="99"/>
    <w:unhideWhenUsed/>
    <w:rsid w:val="002F7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891683">
      <w:bodyDiv w:val="1"/>
      <w:marLeft w:val="0"/>
      <w:marRight w:val="0"/>
      <w:marTop w:val="0"/>
      <w:marBottom w:val="0"/>
      <w:divBdr>
        <w:top w:val="none" w:sz="0" w:space="0" w:color="auto"/>
        <w:left w:val="none" w:sz="0" w:space="0" w:color="auto"/>
        <w:bottom w:val="none" w:sz="0" w:space="0" w:color="auto"/>
        <w:right w:val="none" w:sz="0" w:space="0" w:color="auto"/>
      </w:divBdr>
      <w:divsChild>
        <w:div w:id="1645230572">
          <w:marLeft w:val="0"/>
          <w:marRight w:val="0"/>
          <w:marTop w:val="0"/>
          <w:marBottom w:val="0"/>
          <w:divBdr>
            <w:top w:val="none" w:sz="0" w:space="0" w:color="auto"/>
            <w:left w:val="none" w:sz="0" w:space="0" w:color="auto"/>
            <w:bottom w:val="none" w:sz="0" w:space="0" w:color="auto"/>
            <w:right w:val="none" w:sz="0" w:space="0" w:color="auto"/>
          </w:divBdr>
        </w:div>
        <w:div w:id="784735193">
          <w:marLeft w:val="0"/>
          <w:marRight w:val="0"/>
          <w:marTop w:val="0"/>
          <w:marBottom w:val="0"/>
          <w:divBdr>
            <w:top w:val="none" w:sz="0" w:space="0" w:color="auto"/>
            <w:left w:val="none" w:sz="0" w:space="0" w:color="auto"/>
            <w:bottom w:val="none" w:sz="0" w:space="0" w:color="auto"/>
            <w:right w:val="none" w:sz="0" w:space="0" w:color="auto"/>
          </w:divBdr>
        </w:div>
        <w:div w:id="1408072524">
          <w:marLeft w:val="0"/>
          <w:marRight w:val="0"/>
          <w:marTop w:val="0"/>
          <w:marBottom w:val="0"/>
          <w:divBdr>
            <w:top w:val="none" w:sz="0" w:space="0" w:color="auto"/>
            <w:left w:val="none" w:sz="0" w:space="0" w:color="auto"/>
            <w:bottom w:val="none" w:sz="0" w:space="0" w:color="auto"/>
            <w:right w:val="none" w:sz="0" w:space="0" w:color="auto"/>
          </w:divBdr>
        </w:div>
        <w:div w:id="1290672307">
          <w:marLeft w:val="0"/>
          <w:marRight w:val="0"/>
          <w:marTop w:val="0"/>
          <w:marBottom w:val="0"/>
          <w:divBdr>
            <w:top w:val="none" w:sz="0" w:space="0" w:color="auto"/>
            <w:left w:val="none" w:sz="0" w:space="0" w:color="auto"/>
            <w:bottom w:val="none" w:sz="0" w:space="0" w:color="auto"/>
            <w:right w:val="none" w:sz="0" w:space="0" w:color="auto"/>
          </w:divBdr>
        </w:div>
        <w:div w:id="502208039">
          <w:marLeft w:val="0"/>
          <w:marRight w:val="0"/>
          <w:marTop w:val="0"/>
          <w:marBottom w:val="0"/>
          <w:divBdr>
            <w:top w:val="none" w:sz="0" w:space="0" w:color="auto"/>
            <w:left w:val="none" w:sz="0" w:space="0" w:color="auto"/>
            <w:bottom w:val="none" w:sz="0" w:space="0" w:color="auto"/>
            <w:right w:val="none" w:sz="0" w:space="0" w:color="auto"/>
          </w:divBdr>
        </w:div>
        <w:div w:id="1378815255">
          <w:marLeft w:val="0"/>
          <w:marRight w:val="0"/>
          <w:marTop w:val="0"/>
          <w:marBottom w:val="0"/>
          <w:divBdr>
            <w:top w:val="none" w:sz="0" w:space="0" w:color="auto"/>
            <w:left w:val="none" w:sz="0" w:space="0" w:color="auto"/>
            <w:bottom w:val="none" w:sz="0" w:space="0" w:color="auto"/>
            <w:right w:val="none" w:sz="0" w:space="0" w:color="auto"/>
          </w:divBdr>
        </w:div>
        <w:div w:id="838539631">
          <w:marLeft w:val="0"/>
          <w:marRight w:val="0"/>
          <w:marTop w:val="0"/>
          <w:marBottom w:val="0"/>
          <w:divBdr>
            <w:top w:val="none" w:sz="0" w:space="0" w:color="auto"/>
            <w:left w:val="none" w:sz="0" w:space="0" w:color="auto"/>
            <w:bottom w:val="none" w:sz="0" w:space="0" w:color="auto"/>
            <w:right w:val="none" w:sz="0" w:space="0" w:color="auto"/>
          </w:divBdr>
        </w:div>
        <w:div w:id="1258826872">
          <w:marLeft w:val="0"/>
          <w:marRight w:val="0"/>
          <w:marTop w:val="0"/>
          <w:marBottom w:val="0"/>
          <w:divBdr>
            <w:top w:val="none" w:sz="0" w:space="0" w:color="auto"/>
            <w:left w:val="none" w:sz="0" w:space="0" w:color="auto"/>
            <w:bottom w:val="none" w:sz="0" w:space="0" w:color="auto"/>
            <w:right w:val="none" w:sz="0" w:space="0" w:color="auto"/>
          </w:divBdr>
        </w:div>
        <w:div w:id="114176784">
          <w:marLeft w:val="0"/>
          <w:marRight w:val="0"/>
          <w:marTop w:val="0"/>
          <w:marBottom w:val="0"/>
          <w:divBdr>
            <w:top w:val="none" w:sz="0" w:space="0" w:color="auto"/>
            <w:left w:val="none" w:sz="0" w:space="0" w:color="auto"/>
            <w:bottom w:val="none" w:sz="0" w:space="0" w:color="auto"/>
            <w:right w:val="none" w:sz="0" w:space="0" w:color="auto"/>
          </w:divBdr>
        </w:div>
        <w:div w:id="117064434">
          <w:marLeft w:val="0"/>
          <w:marRight w:val="0"/>
          <w:marTop w:val="0"/>
          <w:marBottom w:val="0"/>
          <w:divBdr>
            <w:top w:val="none" w:sz="0" w:space="0" w:color="auto"/>
            <w:left w:val="none" w:sz="0" w:space="0" w:color="auto"/>
            <w:bottom w:val="none" w:sz="0" w:space="0" w:color="auto"/>
            <w:right w:val="none" w:sz="0" w:space="0" w:color="auto"/>
          </w:divBdr>
        </w:div>
        <w:div w:id="1750233704">
          <w:marLeft w:val="0"/>
          <w:marRight w:val="0"/>
          <w:marTop w:val="0"/>
          <w:marBottom w:val="0"/>
          <w:divBdr>
            <w:top w:val="none" w:sz="0" w:space="0" w:color="auto"/>
            <w:left w:val="none" w:sz="0" w:space="0" w:color="auto"/>
            <w:bottom w:val="none" w:sz="0" w:space="0" w:color="auto"/>
            <w:right w:val="none" w:sz="0" w:space="0" w:color="auto"/>
          </w:divBdr>
        </w:div>
        <w:div w:id="752893323">
          <w:marLeft w:val="0"/>
          <w:marRight w:val="0"/>
          <w:marTop w:val="0"/>
          <w:marBottom w:val="0"/>
          <w:divBdr>
            <w:top w:val="none" w:sz="0" w:space="0" w:color="auto"/>
            <w:left w:val="none" w:sz="0" w:space="0" w:color="auto"/>
            <w:bottom w:val="none" w:sz="0" w:space="0" w:color="auto"/>
            <w:right w:val="none" w:sz="0" w:space="0" w:color="auto"/>
          </w:divBdr>
        </w:div>
        <w:div w:id="357777517">
          <w:marLeft w:val="0"/>
          <w:marRight w:val="0"/>
          <w:marTop w:val="0"/>
          <w:marBottom w:val="0"/>
          <w:divBdr>
            <w:top w:val="none" w:sz="0" w:space="0" w:color="auto"/>
            <w:left w:val="none" w:sz="0" w:space="0" w:color="auto"/>
            <w:bottom w:val="none" w:sz="0" w:space="0" w:color="auto"/>
            <w:right w:val="none" w:sz="0" w:space="0" w:color="auto"/>
          </w:divBdr>
        </w:div>
        <w:div w:id="670836563">
          <w:marLeft w:val="0"/>
          <w:marRight w:val="0"/>
          <w:marTop w:val="0"/>
          <w:marBottom w:val="0"/>
          <w:divBdr>
            <w:top w:val="none" w:sz="0" w:space="0" w:color="auto"/>
            <w:left w:val="none" w:sz="0" w:space="0" w:color="auto"/>
            <w:bottom w:val="none" w:sz="0" w:space="0" w:color="auto"/>
            <w:right w:val="none" w:sz="0" w:space="0" w:color="auto"/>
          </w:divBdr>
        </w:div>
        <w:div w:id="528418116">
          <w:marLeft w:val="0"/>
          <w:marRight w:val="0"/>
          <w:marTop w:val="0"/>
          <w:marBottom w:val="0"/>
          <w:divBdr>
            <w:top w:val="none" w:sz="0" w:space="0" w:color="auto"/>
            <w:left w:val="none" w:sz="0" w:space="0" w:color="auto"/>
            <w:bottom w:val="none" w:sz="0" w:space="0" w:color="auto"/>
            <w:right w:val="none" w:sz="0" w:space="0" w:color="auto"/>
          </w:divBdr>
        </w:div>
        <w:div w:id="2018799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fa2003\common\CFA%20Logos%20&amp;%20Images\newcfalogo.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mmwr/volumes/72/wr/pdfs/mm7218a2-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BCEED-9686-48DB-852C-C4E356D8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Gremillion</dc:creator>
  <cp:keywords/>
  <dc:description/>
  <cp:lastModifiedBy>Thomas Gremillion</cp:lastModifiedBy>
  <cp:revision>3</cp:revision>
  <cp:lastPrinted>2023-08-11T17:42:00Z</cp:lastPrinted>
  <dcterms:created xsi:type="dcterms:W3CDTF">2023-08-11T17:42:00Z</dcterms:created>
  <dcterms:modified xsi:type="dcterms:W3CDTF">2023-08-11T17:43:00Z</dcterms:modified>
</cp:coreProperties>
</file>